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C397" w14:textId="77777777" w:rsidR="0019572D" w:rsidRPr="00211765" w:rsidRDefault="0019572D" w:rsidP="00211765">
      <w:pPr>
        <w:shd w:val="clear" w:color="auto" w:fill="FFFFFF"/>
        <w:spacing w:after="0" w:line="240" w:lineRule="auto"/>
        <w:ind w:firstLine="709"/>
        <w:jc w:val="center"/>
        <w:textAlignment w:val="baseline"/>
        <w:rPr>
          <w:rFonts w:ascii="Times New Roman" w:hAnsi="Times New Roman"/>
          <w:b/>
          <w:sz w:val="28"/>
          <w:szCs w:val="28"/>
        </w:rPr>
      </w:pPr>
      <w:r w:rsidRPr="00211765">
        <w:rPr>
          <w:rFonts w:ascii="Times New Roman" w:hAnsi="Times New Roman"/>
          <w:b/>
          <w:sz w:val="28"/>
          <w:szCs w:val="28"/>
        </w:rPr>
        <w:t>Аналіз регуляторного впливу</w:t>
      </w:r>
    </w:p>
    <w:p w14:paraId="726A325F" w14:textId="6C01DEC3" w:rsidR="0019572D" w:rsidRPr="00211765" w:rsidRDefault="0019572D" w:rsidP="00211765">
      <w:pPr>
        <w:shd w:val="clear" w:color="auto" w:fill="FFFFFF"/>
        <w:spacing w:after="0" w:line="240" w:lineRule="auto"/>
        <w:ind w:firstLine="709"/>
        <w:jc w:val="both"/>
        <w:textAlignment w:val="baseline"/>
        <w:rPr>
          <w:rFonts w:ascii="Times New Roman" w:hAnsi="Times New Roman"/>
          <w:b/>
          <w:sz w:val="28"/>
          <w:szCs w:val="28"/>
        </w:rPr>
      </w:pPr>
      <w:bookmarkStart w:id="0" w:name="_Hlk24964617"/>
      <w:r w:rsidRPr="00211765">
        <w:rPr>
          <w:rFonts w:ascii="Times New Roman" w:hAnsi="Times New Roman"/>
          <w:b/>
          <w:sz w:val="28"/>
          <w:szCs w:val="28"/>
        </w:rPr>
        <w:t>про</w:t>
      </w:r>
      <w:r w:rsidR="00A34F08">
        <w:rPr>
          <w:rFonts w:ascii="Times New Roman" w:hAnsi="Times New Roman"/>
          <w:b/>
          <w:sz w:val="28"/>
          <w:szCs w:val="28"/>
        </w:rPr>
        <w:t>є</w:t>
      </w:r>
      <w:r w:rsidRPr="00211765">
        <w:rPr>
          <w:rFonts w:ascii="Times New Roman" w:hAnsi="Times New Roman"/>
          <w:b/>
          <w:sz w:val="28"/>
          <w:szCs w:val="28"/>
        </w:rPr>
        <w:t>кту рішення селищної ради «</w:t>
      </w:r>
      <w:r w:rsidRPr="00211765">
        <w:rPr>
          <w:rFonts w:ascii="Times New Roman" w:hAnsi="Times New Roman"/>
          <w:b/>
          <w:bCs/>
          <w:sz w:val="28"/>
          <w:szCs w:val="28"/>
        </w:rPr>
        <w:t>Про затвердження Методики розрахунку орендної</w:t>
      </w:r>
      <w:r w:rsidRPr="00211765">
        <w:rPr>
          <w:rFonts w:ascii="Times New Roman" w:hAnsi="Times New Roman"/>
          <w:b/>
        </w:rPr>
        <w:t xml:space="preserve"> </w:t>
      </w:r>
      <w:r w:rsidRPr="00211765">
        <w:rPr>
          <w:rFonts w:ascii="Times New Roman" w:hAnsi="Times New Roman"/>
          <w:b/>
          <w:bCs/>
          <w:sz w:val="28"/>
          <w:szCs w:val="28"/>
        </w:rPr>
        <w:t xml:space="preserve">плати за майно, що знаходиться в комунальній власності Новосанжарської селищної територіальної </w:t>
      </w:r>
      <w:r w:rsidRPr="00211765">
        <w:rPr>
          <w:rFonts w:ascii="Times New Roman" w:hAnsi="Times New Roman"/>
          <w:b/>
        </w:rPr>
        <w:t xml:space="preserve"> </w:t>
      </w:r>
      <w:r w:rsidRPr="00211765">
        <w:rPr>
          <w:rFonts w:ascii="Times New Roman" w:hAnsi="Times New Roman"/>
          <w:b/>
          <w:bCs/>
          <w:sz w:val="28"/>
          <w:szCs w:val="28"/>
        </w:rPr>
        <w:t>громади та пропорції її розподілу, Порядок проведення конкурсу на право оренди нерухомого майна, що перебуває у комунальній власності Новосанжарської</w:t>
      </w:r>
      <w:r w:rsidRPr="00211765">
        <w:rPr>
          <w:rFonts w:ascii="Times New Roman" w:hAnsi="Times New Roman"/>
          <w:b/>
        </w:rPr>
        <w:t xml:space="preserve"> </w:t>
      </w:r>
      <w:r w:rsidRPr="00211765">
        <w:rPr>
          <w:rFonts w:ascii="Times New Roman" w:hAnsi="Times New Roman"/>
          <w:b/>
          <w:bCs/>
          <w:sz w:val="28"/>
          <w:szCs w:val="28"/>
        </w:rPr>
        <w:t>селищної територіальної громади</w:t>
      </w:r>
      <w:r w:rsidRPr="00211765">
        <w:rPr>
          <w:rFonts w:ascii="Times New Roman" w:hAnsi="Times New Roman"/>
          <w:b/>
          <w:sz w:val="28"/>
          <w:szCs w:val="28"/>
          <w:shd w:val="clear" w:color="auto" w:fill="FFFFFF"/>
        </w:rPr>
        <w:t xml:space="preserve">, </w:t>
      </w:r>
      <w:r w:rsidRPr="00211765">
        <w:rPr>
          <w:rFonts w:ascii="Times New Roman" w:hAnsi="Times New Roman"/>
          <w:b/>
          <w:bCs/>
          <w:color w:val="000000"/>
          <w:sz w:val="28"/>
          <w:szCs w:val="28"/>
        </w:rPr>
        <w:t>Типового договору</w:t>
      </w:r>
      <w:r w:rsidRPr="00211765">
        <w:rPr>
          <w:rFonts w:ascii="Times New Roman" w:hAnsi="Times New Roman"/>
          <w:b/>
          <w:color w:val="000000"/>
          <w:sz w:val="28"/>
          <w:szCs w:val="28"/>
        </w:rPr>
        <w:t xml:space="preserve"> </w:t>
      </w:r>
      <w:r w:rsidRPr="00211765">
        <w:rPr>
          <w:rFonts w:ascii="Times New Roman" w:hAnsi="Times New Roman"/>
          <w:b/>
          <w:bCs/>
          <w:color w:val="000000"/>
          <w:sz w:val="28"/>
          <w:szCs w:val="28"/>
        </w:rPr>
        <w:t>оренди нерухомого майна що належить до комунальної  власності Новосанжарської селищної територіальної громади»</w:t>
      </w:r>
    </w:p>
    <w:p w14:paraId="6F1B6164" w14:textId="77777777" w:rsidR="0019572D" w:rsidRPr="00007A71" w:rsidRDefault="0019572D" w:rsidP="00211765">
      <w:pPr>
        <w:shd w:val="clear" w:color="auto" w:fill="FFFFFF"/>
        <w:spacing w:after="0" w:line="240" w:lineRule="auto"/>
        <w:ind w:firstLine="709"/>
        <w:jc w:val="center"/>
        <w:textAlignment w:val="baseline"/>
        <w:rPr>
          <w:rFonts w:ascii="Times New Roman" w:hAnsi="Times New Roman"/>
          <w:b/>
          <w:sz w:val="28"/>
          <w:szCs w:val="28"/>
        </w:rPr>
      </w:pPr>
    </w:p>
    <w:bookmarkEnd w:id="0"/>
    <w:p w14:paraId="0B9C5AF6" w14:textId="2D421E2C" w:rsidR="003E7B9B" w:rsidRPr="001B2895" w:rsidRDefault="003E7B9B" w:rsidP="003E7B9B">
      <w:pPr>
        <w:spacing w:after="0" w:line="240" w:lineRule="auto"/>
        <w:ind w:firstLine="360"/>
        <w:jc w:val="both"/>
        <w:rPr>
          <w:rStyle w:val="a8"/>
          <w:rFonts w:ascii="Arial" w:eastAsia="Times New Roman" w:hAnsi="Arial" w:cs="Arial"/>
          <w:bCs w:val="0"/>
          <w:sz w:val="27"/>
          <w:szCs w:val="27"/>
          <w:shd w:val="clear" w:color="auto" w:fill="FFFFFF"/>
          <w:lang w:eastAsia="ru-RU"/>
        </w:rPr>
      </w:pPr>
      <w:r w:rsidRPr="00981AAA">
        <w:rPr>
          <w:rFonts w:ascii="Times New Roman" w:eastAsia="Times New Roman" w:hAnsi="Times New Roman"/>
          <w:color w:val="000000"/>
          <w:sz w:val="28"/>
          <w:szCs w:val="28"/>
          <w:shd w:val="clear" w:color="auto" w:fill="FFFFFF"/>
          <w:lang w:eastAsia="ru-RU"/>
        </w:rPr>
        <w:t>наліз регуляторного впливу розроблений на виконання вимог Закону України «Про засади державної регуляторної політики у сфері господарської діяльності» від 11.09.2003</w:t>
      </w:r>
      <w:r>
        <w:rPr>
          <w:rFonts w:ascii="Times New Roman" w:eastAsia="Times New Roman" w:hAnsi="Times New Roman"/>
          <w:color w:val="000000"/>
          <w:sz w:val="28"/>
          <w:szCs w:val="28"/>
          <w:shd w:val="clear" w:color="auto" w:fill="FFFFFF"/>
          <w:lang w:eastAsia="ru-RU"/>
        </w:rPr>
        <w:t>р.</w:t>
      </w:r>
      <w:r w:rsidRPr="00981AAA">
        <w:rPr>
          <w:rFonts w:ascii="Times New Roman" w:eastAsia="Times New Roman" w:hAnsi="Times New Roman"/>
          <w:color w:val="000000"/>
          <w:sz w:val="28"/>
          <w:szCs w:val="28"/>
          <w:shd w:val="clear" w:color="auto" w:fill="FFFFFF"/>
          <w:lang w:eastAsia="ru-RU"/>
        </w:rPr>
        <w:t xml:space="preserve"> № 1160/ІV та Методики проведення аналізу впливу регуляторного акта, затвердженої постановою Кабінету Міністрів України від 11.03.2004р. № 308 та визначає правові і організаційні засади реалізації проекту рішення </w:t>
      </w:r>
      <w:r>
        <w:rPr>
          <w:rFonts w:ascii="Times New Roman" w:eastAsia="Times New Roman" w:hAnsi="Times New Roman"/>
          <w:color w:val="000000"/>
          <w:sz w:val="28"/>
          <w:szCs w:val="28"/>
          <w:shd w:val="clear" w:color="auto" w:fill="FFFFFF"/>
          <w:lang w:eastAsia="ru-RU"/>
        </w:rPr>
        <w:t>селищної</w:t>
      </w:r>
      <w:r w:rsidRPr="00981AAA">
        <w:rPr>
          <w:rFonts w:ascii="Times New Roman" w:eastAsia="Times New Roman" w:hAnsi="Times New Roman"/>
          <w:color w:val="000000"/>
          <w:sz w:val="28"/>
          <w:szCs w:val="28"/>
          <w:shd w:val="clear" w:color="auto" w:fill="FFFFFF"/>
          <w:lang w:eastAsia="ru-RU"/>
        </w:rPr>
        <w:t xml:space="preserve"> ради </w:t>
      </w:r>
      <w:r w:rsidRPr="00014141">
        <w:rPr>
          <w:rFonts w:ascii="Times New Roman" w:hAnsi="Times New Roman"/>
          <w:bCs/>
          <w:sz w:val="28"/>
          <w:szCs w:val="28"/>
        </w:rPr>
        <w:t>«Про затвердження Методики розрахунку орендної</w:t>
      </w:r>
      <w:r w:rsidRPr="00014141">
        <w:rPr>
          <w:rFonts w:ascii="Times New Roman" w:hAnsi="Times New Roman"/>
          <w:bCs/>
        </w:rPr>
        <w:t xml:space="preserve"> </w:t>
      </w:r>
      <w:r w:rsidRPr="00014141">
        <w:rPr>
          <w:rFonts w:ascii="Times New Roman" w:hAnsi="Times New Roman"/>
          <w:bCs/>
          <w:sz w:val="28"/>
          <w:szCs w:val="28"/>
        </w:rPr>
        <w:t xml:space="preserve">плати за майно, що знаходиться в комунальній власності Новосанжарської селищної територіальної </w:t>
      </w:r>
      <w:r w:rsidRPr="00014141">
        <w:rPr>
          <w:rFonts w:ascii="Times New Roman" w:hAnsi="Times New Roman"/>
          <w:bCs/>
        </w:rPr>
        <w:t xml:space="preserve"> </w:t>
      </w:r>
      <w:r w:rsidRPr="00014141">
        <w:rPr>
          <w:rFonts w:ascii="Times New Roman" w:hAnsi="Times New Roman"/>
          <w:bCs/>
          <w:sz w:val="28"/>
          <w:szCs w:val="28"/>
        </w:rPr>
        <w:t>громади та пропорції її розподілу, Порядок проведення конкурсу на право оренди нерухомого майна, що перебуває у комунальній власності Новосанжарської</w:t>
      </w:r>
      <w:r w:rsidRPr="00014141">
        <w:rPr>
          <w:rFonts w:ascii="Times New Roman" w:hAnsi="Times New Roman"/>
          <w:bCs/>
        </w:rPr>
        <w:t xml:space="preserve"> </w:t>
      </w:r>
      <w:r w:rsidRPr="00014141">
        <w:rPr>
          <w:rFonts w:ascii="Times New Roman" w:hAnsi="Times New Roman"/>
          <w:bCs/>
          <w:sz w:val="28"/>
          <w:szCs w:val="28"/>
        </w:rPr>
        <w:t>селищної територіальної громади</w:t>
      </w:r>
      <w:r w:rsidRPr="00014141">
        <w:rPr>
          <w:rFonts w:ascii="Times New Roman" w:hAnsi="Times New Roman"/>
          <w:bCs/>
          <w:sz w:val="28"/>
          <w:szCs w:val="28"/>
          <w:shd w:val="clear" w:color="auto" w:fill="FFFFFF"/>
        </w:rPr>
        <w:t xml:space="preserve">, </w:t>
      </w:r>
      <w:r w:rsidRPr="00014141">
        <w:rPr>
          <w:rFonts w:ascii="Times New Roman" w:hAnsi="Times New Roman"/>
          <w:bCs/>
          <w:color w:val="000000"/>
          <w:sz w:val="28"/>
          <w:szCs w:val="28"/>
        </w:rPr>
        <w:t>Типового договору оренди нерухомого майна що належить до комунальної  власності Новосанжарської селищної територіальної громади»</w:t>
      </w:r>
    </w:p>
    <w:p w14:paraId="085A46BE" w14:textId="77777777" w:rsidR="003E7B9B" w:rsidRDefault="003E7B9B" w:rsidP="003E7B9B">
      <w:pPr>
        <w:pStyle w:val="rvps29"/>
        <w:widowControl w:val="0"/>
        <w:spacing w:before="0" w:beforeAutospacing="0" w:after="0" w:afterAutospacing="0"/>
        <w:ind w:firstLine="540"/>
        <w:contextualSpacing/>
        <w:jc w:val="center"/>
        <w:rPr>
          <w:rStyle w:val="a8"/>
          <w:b w:val="0"/>
          <w:color w:val="000000"/>
          <w:sz w:val="28"/>
          <w:szCs w:val="28"/>
          <w:shd w:val="clear" w:color="auto" w:fill="FFFFFF"/>
          <w:lang w:val="uk-UA"/>
        </w:rPr>
      </w:pPr>
    </w:p>
    <w:p w14:paraId="0A58A36B" w14:textId="72124383" w:rsidR="003E7B9B" w:rsidRPr="009C1AFF" w:rsidRDefault="003E7B9B" w:rsidP="009C1AFF">
      <w:pPr>
        <w:pStyle w:val="a3"/>
        <w:numPr>
          <w:ilvl w:val="0"/>
          <w:numId w:val="9"/>
        </w:numPr>
        <w:spacing w:after="0" w:line="240" w:lineRule="auto"/>
        <w:ind w:right="-1"/>
        <w:textAlignment w:val="baseline"/>
        <w:rPr>
          <w:b/>
        </w:rPr>
      </w:pPr>
      <w:bookmarkStart w:id="1" w:name="n25"/>
      <w:bookmarkEnd w:id="1"/>
      <w:r w:rsidRPr="009C1AFF">
        <w:rPr>
          <w:rFonts w:ascii="Times New Roman" w:hAnsi="Times New Roman"/>
          <w:b/>
          <w:bCs/>
          <w:color w:val="000000"/>
          <w:sz w:val="28"/>
          <w:szCs w:val="28"/>
        </w:rPr>
        <w:t>Визначення та аналіз проблеми, яку передбачається розв’язати шляхом державного регулювання</w:t>
      </w:r>
    </w:p>
    <w:p w14:paraId="058202C9" w14:textId="77777777" w:rsidR="003E7B9B" w:rsidRDefault="003E7B9B" w:rsidP="003E7B9B">
      <w:pPr>
        <w:spacing w:after="0" w:line="240" w:lineRule="auto"/>
        <w:ind w:right="450"/>
        <w:contextualSpacing/>
        <w:jc w:val="both"/>
        <w:textAlignment w:val="baseline"/>
        <w:rPr>
          <w:rFonts w:ascii="Times New Roman" w:hAnsi="Times New Roman"/>
          <w:b/>
          <w:bCs/>
          <w:color w:val="000000"/>
          <w:sz w:val="28"/>
          <w:szCs w:val="28"/>
        </w:rPr>
      </w:pPr>
    </w:p>
    <w:p w14:paraId="67B1945C" w14:textId="77777777" w:rsidR="003E7B9B" w:rsidRDefault="003E7B9B" w:rsidP="003E7B9B">
      <w:pPr>
        <w:spacing w:after="0" w:line="240" w:lineRule="auto"/>
        <w:ind w:firstLine="567"/>
        <w:jc w:val="both"/>
        <w:rPr>
          <w:rFonts w:ascii="Times New Roman" w:hAnsi="Times New Roman"/>
          <w:sz w:val="28"/>
          <w:szCs w:val="28"/>
        </w:rPr>
      </w:pPr>
      <w:r w:rsidRPr="00367D70">
        <w:rPr>
          <w:rFonts w:ascii="Times New Roman" w:hAnsi="Times New Roman"/>
          <w:sz w:val="28"/>
          <w:szCs w:val="28"/>
        </w:rPr>
        <w:t>Статтею 1 Закону України «Про оренду державного та комунального майна» (далі – Закон про оренду) визначено, що цей Закон регулює, зокрема, організаційні відносини, пов’язані з передачею в оренду майна, що перебуває у комунальній власності.</w:t>
      </w:r>
    </w:p>
    <w:p w14:paraId="2295883B" w14:textId="77777777" w:rsidR="003E7B9B" w:rsidRPr="00393BB8" w:rsidRDefault="003E7B9B" w:rsidP="003E7B9B">
      <w:pPr>
        <w:pStyle w:val="a7"/>
        <w:spacing w:before="0" w:beforeAutospacing="0" w:after="0" w:afterAutospacing="0"/>
        <w:ind w:firstLine="708"/>
        <w:contextualSpacing/>
        <w:jc w:val="both"/>
        <w:rPr>
          <w:sz w:val="28"/>
          <w:szCs w:val="28"/>
          <w:lang w:val="uk-UA"/>
        </w:rPr>
      </w:pPr>
      <w:r>
        <w:rPr>
          <w:sz w:val="28"/>
          <w:szCs w:val="28"/>
        </w:rPr>
        <w:t>Так, відповідно до с</w:t>
      </w:r>
      <w:r>
        <w:rPr>
          <w:bCs/>
          <w:sz w:val="28"/>
          <w:szCs w:val="28"/>
        </w:rPr>
        <w:t xml:space="preserve">т. 2 Закону України «Про оренду державного та комунального майна» </w:t>
      </w:r>
      <w:r>
        <w:rPr>
          <w:bCs/>
          <w:sz w:val="28"/>
          <w:szCs w:val="28"/>
          <w:lang w:val="uk-UA"/>
        </w:rPr>
        <w:t>д</w:t>
      </w:r>
      <w:r>
        <w:rPr>
          <w:bCs/>
          <w:sz w:val="28"/>
          <w:szCs w:val="28"/>
        </w:rPr>
        <w:t>ержавну</w:t>
      </w:r>
      <w:r>
        <w:rPr>
          <w:b/>
          <w:bCs/>
          <w:sz w:val="28"/>
          <w:szCs w:val="28"/>
        </w:rPr>
        <w:t xml:space="preserve"> </w:t>
      </w:r>
      <w:r>
        <w:rPr>
          <w:sz w:val="28"/>
          <w:szCs w:val="28"/>
        </w:rPr>
        <w:t xml:space="preserve">політику  у  сфері  оренди </w:t>
      </w:r>
      <w:r>
        <w:rPr>
          <w:sz w:val="28"/>
          <w:szCs w:val="28"/>
          <w:lang w:val="uk-UA"/>
        </w:rPr>
        <w:t xml:space="preserve">здійснюють </w:t>
      </w:r>
      <w:r>
        <w:rPr>
          <w:sz w:val="28"/>
          <w:szCs w:val="28"/>
        </w:rPr>
        <w:t>здійснюють органи місцевого самоврядування</w:t>
      </w:r>
      <w:r>
        <w:rPr>
          <w:sz w:val="28"/>
          <w:szCs w:val="28"/>
          <w:lang w:val="uk-UA"/>
        </w:rPr>
        <w:t xml:space="preserve"> – щодо майна, яке перебуває в комунальній власності</w:t>
      </w:r>
      <w:r>
        <w:rPr>
          <w:sz w:val="28"/>
          <w:szCs w:val="28"/>
        </w:rPr>
        <w:t>.</w:t>
      </w:r>
    </w:p>
    <w:p w14:paraId="5D980E1B" w14:textId="77777777" w:rsidR="003E7B9B" w:rsidRPr="00367D70" w:rsidRDefault="003E7B9B" w:rsidP="003E7B9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367D70">
        <w:rPr>
          <w:rFonts w:ascii="Times New Roman" w:hAnsi="Times New Roman"/>
          <w:sz w:val="28"/>
          <w:szCs w:val="28"/>
        </w:rPr>
        <w:t xml:space="preserve">Відповідно до статті 3 Закону </w:t>
      </w:r>
      <w:r w:rsidRPr="00C02F4B">
        <w:rPr>
          <w:rFonts w:ascii="Times New Roman" w:hAnsi="Times New Roman"/>
          <w:bCs/>
          <w:sz w:val="28"/>
          <w:szCs w:val="28"/>
        </w:rPr>
        <w:t>Закону України «Про оренду д</w:t>
      </w:r>
      <w:r>
        <w:rPr>
          <w:rFonts w:ascii="Times New Roman" w:hAnsi="Times New Roman"/>
          <w:bCs/>
          <w:sz w:val="28"/>
          <w:szCs w:val="28"/>
        </w:rPr>
        <w:t>ержавного та комунального майна»</w:t>
      </w:r>
      <w:r w:rsidRPr="00367D70">
        <w:rPr>
          <w:rFonts w:ascii="Times New Roman" w:hAnsi="Times New Roman"/>
          <w:sz w:val="28"/>
          <w:szCs w:val="28"/>
        </w:rPr>
        <w:t>, відносини щодо оренди майна, що перебуває у комунальній власності, регулюється договором оренди, цим Законом та іншими нормативно – правовими актами.</w:t>
      </w:r>
    </w:p>
    <w:p w14:paraId="2D62175F" w14:textId="77777777" w:rsidR="003E7B9B" w:rsidRDefault="003E7B9B" w:rsidP="003E7B9B">
      <w:pPr>
        <w:pStyle w:val="a7"/>
        <w:spacing w:before="0" w:beforeAutospacing="0" w:after="0" w:afterAutospacing="0"/>
        <w:ind w:firstLine="708"/>
        <w:contextualSpacing/>
        <w:jc w:val="both"/>
        <w:rPr>
          <w:sz w:val="28"/>
          <w:szCs w:val="28"/>
          <w:lang w:val="uk-UA"/>
        </w:rPr>
      </w:pPr>
      <w:r>
        <w:rPr>
          <w:rFonts w:eastAsia="Calibri"/>
          <w:sz w:val="28"/>
          <w:szCs w:val="28"/>
          <w:lang w:val="uk-UA"/>
        </w:rPr>
        <w:t>Відповідно до статті 5</w:t>
      </w:r>
      <w:r w:rsidRPr="00092551">
        <w:rPr>
          <w:rFonts w:eastAsia="Calibri"/>
          <w:sz w:val="28"/>
          <w:szCs w:val="28"/>
          <w:lang w:val="uk-UA"/>
        </w:rPr>
        <w:t xml:space="preserve"> Закону </w:t>
      </w:r>
      <w:r w:rsidRPr="00C02F4B">
        <w:rPr>
          <w:bCs/>
          <w:sz w:val="28"/>
          <w:szCs w:val="28"/>
          <w:lang w:val="uk-UA"/>
        </w:rPr>
        <w:t>Закону України «Про оренду державного та комунального майна»</w:t>
      </w:r>
      <w:r w:rsidRPr="00092551">
        <w:rPr>
          <w:color w:val="000000"/>
          <w:sz w:val="28"/>
          <w:szCs w:val="28"/>
          <w:shd w:val="clear" w:color="auto" w:fill="FFFFFF"/>
          <w:lang w:val="uk-UA"/>
        </w:rPr>
        <w:t xml:space="preserve"> Орендодавцями є</w:t>
      </w:r>
      <w:r w:rsidRPr="00092551">
        <w:rPr>
          <w:rFonts w:eastAsia="Calibri"/>
          <w:sz w:val="28"/>
          <w:szCs w:val="28"/>
          <w:lang w:val="uk-UA"/>
        </w:rPr>
        <w:t xml:space="preserve"> </w:t>
      </w:r>
      <w:r w:rsidRPr="00092551">
        <w:rPr>
          <w:color w:val="000000"/>
          <w:sz w:val="28"/>
          <w:szCs w:val="28"/>
          <w:shd w:val="clear" w:color="auto" w:fill="FFFFFF"/>
          <w:lang w:val="uk-UA"/>
        </w:rPr>
        <w:t>органи, уповноважені органами місцевого самоврядування управляти майном, - щодо цілісних майнових комплексів підприємств, їх структурних підрозділів та нерухомого майна, яке перебуває у комунальній власності</w:t>
      </w:r>
      <w:r>
        <w:rPr>
          <w:color w:val="000000"/>
          <w:sz w:val="28"/>
          <w:szCs w:val="28"/>
          <w:shd w:val="clear" w:color="auto" w:fill="FFFFFF"/>
          <w:lang w:val="uk-UA"/>
        </w:rPr>
        <w:t xml:space="preserve">; підприємства, установи та організації- щодо нерухомого майна, загальна площа якого не перевищує 200 квадратних метрів на одне підприємство, установу, організацію, </w:t>
      </w:r>
      <w:r>
        <w:rPr>
          <w:sz w:val="28"/>
          <w:szCs w:val="28"/>
          <w:lang w:val="uk-UA"/>
        </w:rPr>
        <w:tab/>
        <w:t xml:space="preserve">та іншого окремого індивідуально визначеного майна. </w:t>
      </w:r>
    </w:p>
    <w:p w14:paraId="27277121" w14:textId="77777777" w:rsidR="003E7B9B" w:rsidRPr="00393BB8" w:rsidRDefault="003E7B9B" w:rsidP="003E7B9B">
      <w:pPr>
        <w:pStyle w:val="a7"/>
        <w:spacing w:before="0" w:beforeAutospacing="0" w:after="0" w:afterAutospacing="0"/>
        <w:ind w:firstLine="708"/>
        <w:contextualSpacing/>
        <w:jc w:val="both"/>
        <w:rPr>
          <w:color w:val="000000"/>
          <w:sz w:val="28"/>
          <w:szCs w:val="28"/>
          <w:lang w:val="uk-UA"/>
        </w:rPr>
      </w:pPr>
      <w:r>
        <w:rPr>
          <w:sz w:val="28"/>
          <w:szCs w:val="28"/>
          <w:lang w:val="uk-UA"/>
        </w:rPr>
        <w:lastRenderedPageBreak/>
        <w:t xml:space="preserve">Пункт 2 статті 19 вказаного Закону визначає, що </w:t>
      </w:r>
      <w:r w:rsidRPr="00C2465B">
        <w:rPr>
          <w:color w:val="000000"/>
          <w:sz w:val="28"/>
          <w:szCs w:val="28"/>
          <w:lang w:val="uk-UA"/>
        </w:rPr>
        <w:t>Методика розрахунку орендної плати та пропорції її розподілу між відповідним бюджетом, орендодавцем і балансоут</w:t>
      </w:r>
      <w:r>
        <w:rPr>
          <w:color w:val="000000"/>
          <w:sz w:val="28"/>
          <w:szCs w:val="28"/>
          <w:lang w:val="uk-UA"/>
        </w:rPr>
        <w:t>римувачем визначаються органами</w:t>
      </w:r>
      <w:r w:rsidRPr="00C2465B">
        <w:rPr>
          <w:color w:val="000000"/>
          <w:sz w:val="28"/>
          <w:szCs w:val="28"/>
          <w:lang w:val="uk-UA"/>
        </w:rPr>
        <w:t xml:space="preserve"> місцевого самоврядування (для об’єктів, що перебувають у комунальній власності) на тих самих методологічних засадах, як і для об’єктів, що пер</w:t>
      </w:r>
      <w:r>
        <w:rPr>
          <w:color w:val="000000"/>
          <w:sz w:val="28"/>
          <w:szCs w:val="28"/>
          <w:lang w:val="uk-UA"/>
        </w:rPr>
        <w:t>ебувають у державній власності.</w:t>
      </w:r>
    </w:p>
    <w:p w14:paraId="2F2BBBC2" w14:textId="77777777" w:rsidR="003E7B9B" w:rsidRPr="00176B97" w:rsidRDefault="003E7B9B" w:rsidP="003E7B9B">
      <w:pPr>
        <w:shd w:val="clear" w:color="auto" w:fill="FFFFFF"/>
        <w:spacing w:after="0" w:line="240" w:lineRule="auto"/>
        <w:ind w:firstLine="450"/>
        <w:jc w:val="both"/>
        <w:rPr>
          <w:rFonts w:ascii="Times New Roman" w:hAnsi="Times New Roman"/>
          <w:bCs/>
          <w:color w:val="000000"/>
          <w:sz w:val="28"/>
          <w:szCs w:val="28"/>
          <w:shd w:val="clear" w:color="auto" w:fill="FFFFFF"/>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Pr="00176B97">
        <w:rPr>
          <w:rFonts w:ascii="Times New Roman" w:hAnsi="Times New Roman"/>
          <w:sz w:val="28"/>
          <w:szCs w:val="28"/>
        </w:rPr>
        <w:t>Методика розрахунку і порядку використання плати за оренду державного майна  затверджена постановою Кабінету Міністрів України від 4 жовтня 1995 р. № 786</w:t>
      </w:r>
      <w:r w:rsidRPr="00176B97">
        <w:rPr>
          <w:b/>
          <w:bCs/>
          <w:color w:val="000000"/>
          <w:sz w:val="28"/>
          <w:szCs w:val="28"/>
          <w:shd w:val="clear" w:color="auto" w:fill="FFFFFF"/>
        </w:rPr>
        <w:t xml:space="preserve"> «</w:t>
      </w:r>
      <w:r w:rsidRPr="00176B97">
        <w:rPr>
          <w:rFonts w:ascii="Times New Roman" w:hAnsi="Times New Roman"/>
          <w:bCs/>
          <w:color w:val="000000"/>
          <w:sz w:val="28"/>
          <w:szCs w:val="28"/>
          <w:shd w:val="clear" w:color="auto" w:fill="FFFFFF"/>
        </w:rPr>
        <w:t>Про Методику розрахунку орендної плати за державне майно та пропорції її розподілу», зі змінами та доповненнями (зокрема, з останніми змінами, внесеними Постановою Кабінету Міністрів України від 05 грудня 2018 року №1098 «Про внесення змін до Методики розрахунку орендної плати за державне майно та пропорції її розподілу»).</w:t>
      </w:r>
    </w:p>
    <w:p w14:paraId="3BCEC0DE" w14:textId="77777777" w:rsidR="003E7B9B" w:rsidRPr="00FE25AF" w:rsidRDefault="003E7B9B" w:rsidP="003E7B9B">
      <w:pPr>
        <w:pStyle w:val="HTML"/>
        <w:jc w:val="both"/>
        <w:rPr>
          <w:rFonts w:ascii="Times New Roman" w:hAnsi="Times New Roman"/>
          <w:sz w:val="28"/>
          <w:szCs w:val="28"/>
          <w:lang w:val="uk-UA"/>
        </w:rPr>
      </w:pPr>
      <w:r>
        <w:rPr>
          <w:rFonts w:ascii="Times New Roman" w:hAnsi="Times New Roman"/>
          <w:sz w:val="28"/>
          <w:szCs w:val="28"/>
          <w:lang w:val="uk-UA"/>
        </w:rPr>
        <w:tab/>
        <w:t>В свою чергу, селищні ради наділені повноваженнями щодо прийняття власних методик розрахунку та пропорцій розподілу орендної плати за користування майном, яке належить на праві комунальної власності територіальним громадам.</w:t>
      </w:r>
    </w:p>
    <w:p w14:paraId="05C9D1C1" w14:textId="77777777" w:rsidR="003E7B9B" w:rsidRPr="00FE25AF" w:rsidRDefault="003E7B9B" w:rsidP="003E7B9B">
      <w:pPr>
        <w:shd w:val="clear" w:color="auto" w:fill="FFFFFF"/>
        <w:spacing w:after="0" w:line="24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t xml:space="preserve"> </w:t>
      </w:r>
      <w:r w:rsidRPr="00393BB8">
        <w:rPr>
          <w:rFonts w:ascii="Times New Roman" w:eastAsia="Times New Roman" w:hAnsi="Times New Roman"/>
          <w:color w:val="000000"/>
          <w:sz w:val="28"/>
          <w:szCs w:val="28"/>
          <w:lang w:eastAsia="ru-RU"/>
        </w:rPr>
        <w:t>Орендна плата, встановлена за відповідною методикою, застосовується як стартова під час визначення орендаря на конкурсних засадах.</w:t>
      </w:r>
      <w:r w:rsidRPr="00FE25AF">
        <w:rPr>
          <w:rFonts w:ascii="Times New Roman" w:hAnsi="Times New Roman"/>
          <w:sz w:val="28"/>
          <w:szCs w:val="28"/>
        </w:rPr>
        <w:t xml:space="preserve"> </w:t>
      </w:r>
      <w:r>
        <w:rPr>
          <w:rFonts w:ascii="Times New Roman" w:hAnsi="Times New Roman"/>
          <w:sz w:val="28"/>
          <w:szCs w:val="28"/>
        </w:rPr>
        <w:t xml:space="preserve">Це закріплено  пунктом 2 частини 2 ст. 19 Закону України «Про оренду державного та комунального майна», а також пунктом 4 статті 2 постанови Кабінету Міністрів України від 4 жовтня 1995 р. № </w:t>
      </w:r>
      <w:r w:rsidRPr="006212DA">
        <w:rPr>
          <w:rFonts w:ascii="Times New Roman" w:hAnsi="Times New Roman"/>
          <w:sz w:val="28"/>
          <w:szCs w:val="28"/>
        </w:rPr>
        <w:t>786 «</w:t>
      </w:r>
      <w:r w:rsidRPr="006212DA">
        <w:rPr>
          <w:rStyle w:val="rvts23"/>
          <w:rFonts w:ascii="Times New Roman" w:hAnsi="Times New Roman"/>
          <w:sz w:val="28"/>
          <w:szCs w:val="28"/>
        </w:rPr>
        <w:t>Про Методику розрахунку орендної плати за державне майно та пропорції її розподілу».</w:t>
      </w:r>
    </w:p>
    <w:p w14:paraId="2A808912" w14:textId="77777777" w:rsidR="003E7B9B" w:rsidRPr="00D511C9" w:rsidRDefault="003E7B9B" w:rsidP="003E7B9B">
      <w:pPr>
        <w:pStyle w:val="a7"/>
        <w:spacing w:before="0" w:beforeAutospacing="0" w:after="0" w:afterAutospacing="0"/>
        <w:ind w:firstLine="708"/>
        <w:contextualSpacing/>
        <w:jc w:val="both"/>
        <w:rPr>
          <w:sz w:val="28"/>
          <w:szCs w:val="28"/>
          <w:lang w:val="uk-UA"/>
        </w:rPr>
      </w:pPr>
      <w:r w:rsidRPr="00D511C9">
        <w:rPr>
          <w:sz w:val="28"/>
          <w:szCs w:val="28"/>
          <w:lang w:val="uk-UA"/>
        </w:rPr>
        <w:t xml:space="preserve">  </w:t>
      </w:r>
      <w:r w:rsidRPr="00D511C9">
        <w:rPr>
          <w:sz w:val="28"/>
          <w:szCs w:val="28"/>
        </w:rPr>
        <w:t xml:space="preserve">На сьогоднішній день орендна плата за користування майном, що є комунальною власністю </w:t>
      </w:r>
      <w:r w:rsidRPr="00D511C9">
        <w:rPr>
          <w:rFonts w:eastAsia="Batang"/>
          <w:sz w:val="28"/>
          <w:szCs w:val="28"/>
          <w:lang w:val="uk-UA"/>
        </w:rPr>
        <w:t>Новосанжарської селищної територіальної громади</w:t>
      </w:r>
      <w:r w:rsidRPr="00D511C9">
        <w:rPr>
          <w:sz w:val="28"/>
          <w:szCs w:val="28"/>
        </w:rPr>
        <w:t xml:space="preserve">, розраховується із використанням Методики розрахунку і порядку використання плати за оренду державного майна, затвердженої постановою Кабінету Міністрів України від 4 жовтня 1995 р. № 786, та окремих положень Методики розрахунку і порядку використання плати за оренду комунального майна, затвердженої рішенням </w:t>
      </w:r>
      <w:r w:rsidRPr="00D511C9">
        <w:rPr>
          <w:sz w:val="28"/>
          <w:szCs w:val="28"/>
          <w:lang w:val="uk-UA"/>
        </w:rPr>
        <w:t>четвертої сесії Новосанжарської селищної ради шостого скликання</w:t>
      </w:r>
      <w:r w:rsidRPr="00D511C9">
        <w:rPr>
          <w:sz w:val="28"/>
          <w:szCs w:val="28"/>
        </w:rPr>
        <w:t xml:space="preserve"> від </w:t>
      </w:r>
      <w:r w:rsidRPr="00D511C9">
        <w:rPr>
          <w:sz w:val="28"/>
          <w:szCs w:val="28"/>
          <w:lang w:val="uk-UA"/>
        </w:rPr>
        <w:t>19 січня 2011 року  зі змінами.</w:t>
      </w:r>
    </w:p>
    <w:p w14:paraId="2017349C" w14:textId="77777777" w:rsidR="003E7B9B" w:rsidRPr="00FE25AF" w:rsidRDefault="003E7B9B" w:rsidP="003E7B9B">
      <w:pPr>
        <w:pStyle w:val="a7"/>
        <w:spacing w:before="0" w:beforeAutospacing="0" w:after="0" w:afterAutospacing="0"/>
        <w:contextualSpacing/>
        <w:jc w:val="both"/>
        <w:rPr>
          <w:sz w:val="28"/>
          <w:szCs w:val="28"/>
        </w:rPr>
      </w:pPr>
      <w:r>
        <w:rPr>
          <w:sz w:val="28"/>
          <w:szCs w:val="28"/>
        </w:rPr>
        <w:tab/>
        <w:t>Одним із гострих соціальних питань на даний час є розрахунок ставки за оренду майна, що є об’єктом права комунальної власності для певних категорій суб’єктів господарювання, виходячи з особливостей</w:t>
      </w:r>
      <w:r>
        <w:rPr>
          <w:sz w:val="28"/>
          <w:szCs w:val="28"/>
          <w:lang w:val="uk-UA"/>
        </w:rPr>
        <w:t xml:space="preserve"> Новосанжарської селищної територіальної громади</w:t>
      </w:r>
      <w:r>
        <w:rPr>
          <w:sz w:val="28"/>
          <w:szCs w:val="28"/>
        </w:rPr>
        <w:t xml:space="preserve">. </w:t>
      </w:r>
      <w:bookmarkStart w:id="2" w:name="n267"/>
      <w:bookmarkEnd w:id="2"/>
    </w:p>
    <w:p w14:paraId="3549F992" w14:textId="77777777" w:rsidR="003E7B9B" w:rsidRDefault="003E7B9B" w:rsidP="003E7B9B">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lang w:val="uk-UA"/>
        </w:rPr>
      </w:pPr>
      <w:r>
        <w:rPr>
          <w:sz w:val="28"/>
          <w:szCs w:val="28"/>
          <w:lang w:val="uk-UA"/>
        </w:rPr>
        <w:tab/>
        <w:t xml:space="preserve">  </w:t>
      </w:r>
      <w:r>
        <w:rPr>
          <w:sz w:val="28"/>
          <w:szCs w:val="28"/>
        </w:rPr>
        <w:t xml:space="preserve">На даний час, відповідно до </w:t>
      </w:r>
      <w:r>
        <w:rPr>
          <w:sz w:val="28"/>
          <w:szCs w:val="28"/>
          <w:lang w:val="uk-UA"/>
        </w:rPr>
        <w:t>прийнятої Методики</w:t>
      </w:r>
      <w:r>
        <w:rPr>
          <w:sz w:val="28"/>
          <w:szCs w:val="28"/>
        </w:rPr>
        <w:t xml:space="preserve">, орендні ставки за використання нерухомого майна </w:t>
      </w:r>
      <w:r>
        <w:rPr>
          <w:sz w:val="28"/>
          <w:szCs w:val="28"/>
          <w:lang w:val="uk-UA"/>
        </w:rPr>
        <w:t xml:space="preserve">Новосанжарської </w:t>
      </w:r>
      <w:r w:rsidRPr="006212DA">
        <w:rPr>
          <w:sz w:val="28"/>
          <w:szCs w:val="28"/>
          <w:lang w:val="uk-UA"/>
        </w:rPr>
        <w:t xml:space="preserve">територіальної громади </w:t>
      </w:r>
      <w:r w:rsidRPr="00B476AF">
        <w:rPr>
          <w:sz w:val="28"/>
          <w:szCs w:val="28"/>
          <w:lang w:val="uk-UA"/>
        </w:rPr>
        <w:t xml:space="preserve">коливаються </w:t>
      </w:r>
      <w:r w:rsidRPr="007B2094">
        <w:rPr>
          <w:sz w:val="28"/>
          <w:szCs w:val="28"/>
          <w:lang w:val="uk-UA"/>
        </w:rPr>
        <w:t xml:space="preserve">від 1 гривні до 40 відсотків </w:t>
      </w:r>
      <w:r w:rsidRPr="006212DA">
        <w:rPr>
          <w:sz w:val="28"/>
          <w:szCs w:val="28"/>
          <w:lang w:val="uk-UA"/>
        </w:rPr>
        <w:t xml:space="preserve">від ринкової вартості орендованого майна на рік в залежності від цільового призначення використання нерухомого майна. </w:t>
      </w:r>
    </w:p>
    <w:p w14:paraId="71F83904" w14:textId="77777777" w:rsidR="003E7B9B" w:rsidRPr="00B476AF" w:rsidRDefault="003E7B9B" w:rsidP="003E7B9B">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r w:rsidRPr="006212DA">
        <w:rPr>
          <w:sz w:val="28"/>
          <w:szCs w:val="28"/>
          <w:lang w:val="uk-UA"/>
        </w:rPr>
        <w:tab/>
      </w:r>
      <w:r>
        <w:rPr>
          <w:sz w:val="28"/>
          <w:szCs w:val="28"/>
        </w:rPr>
        <w:t xml:space="preserve">Якщо цільове використання приміщень не підпадає під жодне з перелічених в Методиці, застосовується ставка у розмірі </w:t>
      </w:r>
      <w:r w:rsidRPr="007B2094">
        <w:rPr>
          <w:sz w:val="28"/>
          <w:szCs w:val="28"/>
          <w:lang w:val="uk-UA"/>
        </w:rPr>
        <w:t>20</w:t>
      </w:r>
      <w:r w:rsidRPr="007B2094">
        <w:rPr>
          <w:sz w:val="28"/>
          <w:szCs w:val="28"/>
        </w:rPr>
        <w:t>%</w:t>
      </w:r>
      <w:r w:rsidRPr="007B2094">
        <w:rPr>
          <w:sz w:val="28"/>
          <w:szCs w:val="28"/>
          <w:lang w:val="uk-UA"/>
        </w:rPr>
        <w:t>, але не менше 20 грн за 1 кв.м. за базовий місяць</w:t>
      </w:r>
      <w:r w:rsidRPr="007B2094">
        <w:rPr>
          <w:sz w:val="28"/>
          <w:szCs w:val="28"/>
        </w:rPr>
        <w:t xml:space="preserve">. </w:t>
      </w:r>
      <w:r w:rsidRPr="00B476AF">
        <w:rPr>
          <w:sz w:val="28"/>
          <w:szCs w:val="28"/>
        </w:rPr>
        <w:t xml:space="preserve">Саме цю, нейтральну щодо цільового призначення ставку на даному етапі можна вважати ринковою. </w:t>
      </w:r>
    </w:p>
    <w:p w14:paraId="5AB04CA2" w14:textId="77777777" w:rsidR="003E7B9B" w:rsidRPr="00B476AF" w:rsidRDefault="003E7B9B" w:rsidP="003E7B9B">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r>
        <w:rPr>
          <w:sz w:val="28"/>
          <w:szCs w:val="28"/>
          <w:lang w:val="uk-UA"/>
        </w:rPr>
        <w:lastRenderedPageBreak/>
        <w:tab/>
      </w:r>
      <w:r w:rsidRPr="00B476AF">
        <w:rPr>
          <w:sz w:val="28"/>
          <w:szCs w:val="28"/>
        </w:rPr>
        <w:t xml:space="preserve">Така сама ставка застосовується до оренди офісних приміщень, якщо цільова мета їх використання не конкретизована. </w:t>
      </w:r>
    </w:p>
    <w:p w14:paraId="3878B832" w14:textId="77777777" w:rsidR="003E7B9B" w:rsidRPr="00D965AE" w:rsidRDefault="003E7B9B" w:rsidP="003E7B9B">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lang w:val="uk-UA"/>
        </w:rPr>
      </w:pPr>
      <w:r>
        <w:rPr>
          <w:sz w:val="28"/>
          <w:szCs w:val="28"/>
        </w:rPr>
        <w:tab/>
        <w:t xml:space="preserve">Однак, в більшості випадків орендна ставка для орендарів, цільове призначення використання приміщень для яких не відображене в переліку, передбаченому чинним законодавством України, є по суті </w:t>
      </w:r>
      <w:r w:rsidRPr="00E148F1">
        <w:rPr>
          <w:sz w:val="28"/>
          <w:szCs w:val="28"/>
          <w:lang w:val="uk-UA"/>
        </w:rPr>
        <w:t>одним сталим показником, який не враховує особливості ведення бізнесу</w:t>
      </w:r>
      <w:r w:rsidRPr="00FE25AF">
        <w:rPr>
          <w:sz w:val="28"/>
          <w:szCs w:val="28"/>
          <w:lang w:val="uk-UA"/>
        </w:rPr>
        <w:t xml:space="preserve"> </w:t>
      </w:r>
      <w:r>
        <w:rPr>
          <w:sz w:val="28"/>
          <w:szCs w:val="28"/>
        </w:rPr>
        <w:t>по відношенню до певних категорій суб’єктів господарської діяльності.</w:t>
      </w:r>
    </w:p>
    <w:p w14:paraId="0A3F2BBC" w14:textId="77777777" w:rsidR="003E7B9B" w:rsidRDefault="003E7B9B" w:rsidP="003E7B9B">
      <w:pPr>
        <w:pStyle w:val="a7"/>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lang w:val="uk-UA"/>
        </w:rPr>
      </w:pPr>
      <w:r>
        <w:rPr>
          <w:sz w:val="28"/>
          <w:szCs w:val="28"/>
        </w:rPr>
        <w:tab/>
      </w:r>
    </w:p>
    <w:p w14:paraId="347D8F68" w14:textId="77777777" w:rsidR="003E7B9B" w:rsidRPr="001B2895" w:rsidRDefault="003E7B9B" w:rsidP="003E7B9B">
      <w:pPr>
        <w:spacing w:after="0" w:line="240" w:lineRule="auto"/>
        <w:jc w:val="both"/>
        <w:rPr>
          <w:rFonts w:ascii="Arial" w:eastAsia="Times New Roman" w:hAnsi="Arial" w:cs="Arial"/>
          <w:b/>
          <w:sz w:val="27"/>
          <w:szCs w:val="27"/>
          <w:shd w:val="clear" w:color="auto" w:fill="FFFFFF"/>
          <w:lang w:eastAsia="ru-RU"/>
        </w:rPr>
      </w:pPr>
      <w:r>
        <w:rPr>
          <w:color w:val="000000"/>
          <w:sz w:val="28"/>
          <w:szCs w:val="28"/>
          <w:shd w:val="clear" w:color="auto" w:fill="FFFFFF"/>
        </w:rPr>
        <w:tab/>
      </w:r>
      <w:r w:rsidRPr="0050543D">
        <w:rPr>
          <w:rFonts w:ascii="Times New Roman" w:eastAsia="Times New Roman" w:hAnsi="Times New Roman"/>
          <w:color w:val="000000"/>
          <w:sz w:val="28"/>
          <w:szCs w:val="28"/>
          <w:shd w:val="clear" w:color="auto" w:fill="FFFFFF"/>
          <w:lang w:eastAsia="ru-RU"/>
        </w:rPr>
        <w:t>На момент підготовки проекту рішення</w:t>
      </w:r>
      <w:r>
        <w:rPr>
          <w:rFonts w:ascii="Times New Roman" w:eastAsia="Times New Roman" w:hAnsi="Times New Roman"/>
          <w:color w:val="000000"/>
          <w:sz w:val="28"/>
          <w:szCs w:val="28"/>
          <w:shd w:val="clear" w:color="auto" w:fill="FFFFFF"/>
          <w:lang w:eastAsia="ru-RU"/>
        </w:rPr>
        <w:t xml:space="preserve"> селищної </w:t>
      </w:r>
      <w:r w:rsidRPr="00981AAA">
        <w:rPr>
          <w:rFonts w:ascii="Times New Roman" w:eastAsia="Times New Roman" w:hAnsi="Times New Roman"/>
          <w:color w:val="000000"/>
          <w:sz w:val="28"/>
          <w:szCs w:val="28"/>
          <w:shd w:val="clear" w:color="auto" w:fill="FFFFFF"/>
          <w:lang w:eastAsia="ru-RU"/>
        </w:rPr>
        <w:t xml:space="preserve">ради </w:t>
      </w:r>
      <w:r w:rsidRPr="00014141">
        <w:rPr>
          <w:rFonts w:ascii="Times New Roman" w:hAnsi="Times New Roman"/>
          <w:bCs/>
          <w:sz w:val="28"/>
          <w:szCs w:val="28"/>
        </w:rPr>
        <w:t>«Про затвердження Методики розрахунку орендної</w:t>
      </w:r>
      <w:r w:rsidRPr="00014141">
        <w:rPr>
          <w:rFonts w:ascii="Times New Roman" w:hAnsi="Times New Roman"/>
          <w:bCs/>
        </w:rPr>
        <w:t xml:space="preserve"> </w:t>
      </w:r>
      <w:r w:rsidRPr="00014141">
        <w:rPr>
          <w:rFonts w:ascii="Times New Roman" w:hAnsi="Times New Roman"/>
          <w:bCs/>
          <w:sz w:val="28"/>
          <w:szCs w:val="28"/>
        </w:rPr>
        <w:t xml:space="preserve">плати за майно, що знаходиться в комунальній власності Новосанжарської селищної територіальної </w:t>
      </w:r>
      <w:r w:rsidRPr="00014141">
        <w:rPr>
          <w:rFonts w:ascii="Times New Roman" w:hAnsi="Times New Roman"/>
          <w:bCs/>
        </w:rPr>
        <w:t xml:space="preserve"> </w:t>
      </w:r>
      <w:r w:rsidRPr="00014141">
        <w:rPr>
          <w:rFonts w:ascii="Times New Roman" w:hAnsi="Times New Roman"/>
          <w:bCs/>
          <w:sz w:val="28"/>
          <w:szCs w:val="28"/>
        </w:rPr>
        <w:t>громади та пропорції її розподілу, Порядок проведення конкурсу на право оренди нерухомого майна, що перебуває у комунальній власності Новосанжарської</w:t>
      </w:r>
      <w:r w:rsidRPr="00014141">
        <w:rPr>
          <w:rFonts w:ascii="Times New Roman" w:hAnsi="Times New Roman"/>
          <w:bCs/>
        </w:rPr>
        <w:t xml:space="preserve"> </w:t>
      </w:r>
      <w:r w:rsidRPr="00014141">
        <w:rPr>
          <w:rFonts w:ascii="Times New Roman" w:hAnsi="Times New Roman"/>
          <w:bCs/>
          <w:sz w:val="28"/>
          <w:szCs w:val="28"/>
        </w:rPr>
        <w:t>селищної територіальної громади</w:t>
      </w:r>
      <w:r w:rsidRPr="00014141">
        <w:rPr>
          <w:rFonts w:ascii="Times New Roman" w:hAnsi="Times New Roman"/>
          <w:bCs/>
          <w:sz w:val="28"/>
          <w:szCs w:val="28"/>
          <w:shd w:val="clear" w:color="auto" w:fill="FFFFFF"/>
        </w:rPr>
        <w:t xml:space="preserve">, </w:t>
      </w:r>
      <w:r w:rsidRPr="00014141">
        <w:rPr>
          <w:rFonts w:ascii="Times New Roman" w:hAnsi="Times New Roman"/>
          <w:bCs/>
          <w:color w:val="000000"/>
          <w:sz w:val="28"/>
          <w:szCs w:val="28"/>
        </w:rPr>
        <w:t>Типового договору оренди нерухомого майна що належить до комунальної  власності Новосанжарської селищної територіальної громади»</w:t>
      </w:r>
      <w:r>
        <w:rPr>
          <w:rFonts w:ascii="Times New Roman" w:hAnsi="Times New Roman"/>
          <w:bCs/>
          <w:color w:val="000000"/>
          <w:sz w:val="28"/>
          <w:szCs w:val="28"/>
        </w:rPr>
        <w:t xml:space="preserve"> </w:t>
      </w:r>
      <w:r>
        <w:rPr>
          <w:rFonts w:ascii="Times New Roman" w:eastAsia="Times New Roman" w:hAnsi="Times New Roman"/>
          <w:sz w:val="28"/>
          <w:szCs w:val="28"/>
          <w:shd w:val="clear" w:color="auto" w:fill="FFFFFF"/>
          <w:lang w:eastAsia="ru-RU"/>
        </w:rPr>
        <w:t xml:space="preserve">прийнята </w:t>
      </w:r>
      <w:r>
        <w:rPr>
          <w:rFonts w:ascii="Times New Roman" w:eastAsia="Batang" w:hAnsi="Times New Roman"/>
          <w:sz w:val="28"/>
          <w:szCs w:val="28"/>
        </w:rPr>
        <w:t xml:space="preserve">постанова </w:t>
      </w:r>
      <w:r w:rsidRPr="005A2C3F">
        <w:rPr>
          <w:rFonts w:ascii="Times New Roman" w:eastAsia="Batang" w:hAnsi="Times New Roman"/>
          <w:sz w:val="28"/>
          <w:szCs w:val="28"/>
          <w:lang w:eastAsia="x-none"/>
        </w:rPr>
        <w:t xml:space="preserve">Кабінету Міністрів </w:t>
      </w:r>
      <w:r w:rsidRPr="00A46CBA">
        <w:rPr>
          <w:rFonts w:ascii="Times New Roman" w:eastAsia="Batang" w:hAnsi="Times New Roman"/>
          <w:sz w:val="28"/>
          <w:szCs w:val="28"/>
          <w:lang w:eastAsia="x-none"/>
        </w:rPr>
        <w:t xml:space="preserve">України </w:t>
      </w:r>
      <w:r>
        <w:rPr>
          <w:rFonts w:ascii="Times New Roman" w:eastAsia="Times New Roman" w:hAnsi="Times New Roman"/>
          <w:bCs/>
          <w:color w:val="000000"/>
          <w:sz w:val="28"/>
          <w:szCs w:val="28"/>
          <w:lang w:eastAsia="ru-RU"/>
        </w:rPr>
        <w:t>від 5 грудня 2018 р. №</w:t>
      </w:r>
      <w:r w:rsidRPr="00A46CBA">
        <w:rPr>
          <w:rFonts w:ascii="Times New Roman" w:eastAsia="Times New Roman" w:hAnsi="Times New Roman"/>
          <w:bCs/>
          <w:color w:val="000000"/>
          <w:sz w:val="28"/>
          <w:szCs w:val="28"/>
          <w:lang w:eastAsia="ru-RU"/>
        </w:rPr>
        <w:t>1098</w:t>
      </w:r>
      <w:r w:rsidRPr="00A46CBA">
        <w:rPr>
          <w:rFonts w:ascii="Times New Roman" w:eastAsia="Times New Roman" w:hAnsi="Times New Roman"/>
          <w:bCs/>
          <w:color w:val="000000"/>
          <w:sz w:val="24"/>
          <w:szCs w:val="24"/>
          <w:lang w:eastAsia="ru-RU"/>
        </w:rPr>
        <w:t> </w:t>
      </w:r>
      <w:r>
        <w:rPr>
          <w:rFonts w:ascii="Times New Roman" w:eastAsia="Times New Roman" w:hAnsi="Times New Roman"/>
          <w:sz w:val="28"/>
          <w:szCs w:val="28"/>
          <w:lang w:eastAsia="ru-RU"/>
        </w:rPr>
        <w:t>«</w:t>
      </w:r>
      <w:r w:rsidRPr="00A46CBA">
        <w:rPr>
          <w:rFonts w:ascii="Times New Roman" w:eastAsia="Times New Roman" w:hAnsi="Times New Roman"/>
          <w:bCs/>
          <w:color w:val="000000"/>
          <w:sz w:val="28"/>
          <w:szCs w:val="28"/>
          <w:lang w:eastAsia="ru-RU"/>
        </w:rPr>
        <w:t>Про внесення змін до Методики розрахунку орендної плати за державне майно та пропорції її розподілу</w:t>
      </w:r>
      <w:r>
        <w:rPr>
          <w:rFonts w:ascii="Times New Roman" w:eastAsia="Times New Roman" w:hAnsi="Times New Roman"/>
          <w:bCs/>
          <w:color w:val="000000"/>
          <w:sz w:val="28"/>
          <w:szCs w:val="28"/>
          <w:lang w:eastAsia="ru-RU"/>
        </w:rPr>
        <w:t>».</w:t>
      </w:r>
    </w:p>
    <w:p w14:paraId="4FF366E4" w14:textId="2670CFE3" w:rsidR="003E7B9B" w:rsidRDefault="003E7B9B" w:rsidP="003E7B9B">
      <w:pPr>
        <w:spacing w:after="150" w:line="270" w:lineRule="atLeast"/>
        <w:jc w:val="both"/>
        <w:rPr>
          <w:rFonts w:ascii="Times New Roman" w:hAnsi="Times New Roman"/>
          <w:sz w:val="28"/>
          <w:szCs w:val="28"/>
        </w:rPr>
      </w:pPr>
      <w:r w:rsidRPr="001677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Відповідно до </w:t>
      </w:r>
      <w:r w:rsidRPr="0016770B">
        <w:rPr>
          <w:rFonts w:ascii="Times New Roman" w:hAnsi="Times New Roman"/>
          <w:sz w:val="28"/>
          <w:szCs w:val="28"/>
        </w:rPr>
        <w:t>Закону України «Про добровільне об’єднання те</w:t>
      </w:r>
      <w:r>
        <w:rPr>
          <w:rFonts w:ascii="Times New Roman" w:hAnsi="Times New Roman"/>
          <w:sz w:val="28"/>
          <w:szCs w:val="28"/>
        </w:rPr>
        <w:t xml:space="preserve">риторіальних громад», </w:t>
      </w:r>
      <w:r w:rsidRPr="0033797A">
        <w:rPr>
          <w:rFonts w:ascii="Times New Roman" w:hAnsi="Times New Roman"/>
          <w:bCs/>
          <w:color w:val="000000"/>
          <w:sz w:val="28"/>
          <w:szCs w:val="28"/>
          <w:shd w:val="clear" w:color="auto" w:fill="FFFFFF"/>
        </w:rPr>
        <w:t xml:space="preserve">рішення </w:t>
      </w:r>
      <w:r>
        <w:rPr>
          <w:rFonts w:ascii="Times New Roman" w:hAnsi="Times New Roman"/>
          <w:bCs/>
          <w:color w:val="000000"/>
          <w:sz w:val="28"/>
          <w:szCs w:val="28"/>
          <w:shd w:val="clear" w:color="auto" w:fill="FFFFFF"/>
        </w:rPr>
        <w:t>Новосанжарської селищної</w:t>
      </w:r>
      <w:r w:rsidRPr="0033797A">
        <w:rPr>
          <w:rFonts w:ascii="Times New Roman" w:hAnsi="Times New Roman"/>
          <w:bCs/>
          <w:color w:val="000000"/>
          <w:sz w:val="28"/>
          <w:szCs w:val="28"/>
          <w:shd w:val="clear" w:color="auto" w:fill="FFFFFF"/>
        </w:rPr>
        <w:t xml:space="preserve"> ради від </w:t>
      </w:r>
      <w:r>
        <w:rPr>
          <w:rFonts w:ascii="Times New Roman" w:hAnsi="Times New Roman"/>
          <w:bCs/>
          <w:color w:val="000000"/>
          <w:sz w:val="28"/>
          <w:szCs w:val="28"/>
          <w:shd w:val="clear" w:color="auto" w:fill="FFFFFF"/>
        </w:rPr>
        <w:t>05.07.2017 року</w:t>
      </w:r>
      <w:r w:rsidRPr="0016770B">
        <w:rPr>
          <w:rFonts w:ascii="Times New Roman" w:hAnsi="Times New Roman"/>
          <w:bCs/>
          <w:color w:val="000000"/>
          <w:sz w:val="28"/>
          <w:szCs w:val="28"/>
          <w:shd w:val="clear" w:color="auto" w:fill="FFFFFF"/>
        </w:rPr>
        <w:t xml:space="preserve"> № </w:t>
      </w:r>
      <w:r>
        <w:rPr>
          <w:rFonts w:ascii="Times New Roman" w:hAnsi="Times New Roman"/>
          <w:bCs/>
          <w:color w:val="000000"/>
          <w:sz w:val="28"/>
          <w:szCs w:val="28"/>
          <w:shd w:val="clear" w:color="auto" w:fill="FFFFFF"/>
        </w:rPr>
        <w:t>1</w:t>
      </w:r>
      <w:r w:rsidRPr="0016770B">
        <w:rPr>
          <w:rFonts w:ascii="Times New Roman" w:hAnsi="Times New Roman"/>
          <w:bCs/>
          <w:color w:val="000000"/>
          <w:sz w:val="28"/>
          <w:szCs w:val="28"/>
          <w:shd w:val="clear" w:color="auto" w:fill="FFFFFF"/>
        </w:rPr>
        <w:t xml:space="preserve"> «Про добровільне об’єднання </w:t>
      </w:r>
      <w:r>
        <w:rPr>
          <w:rFonts w:ascii="Times New Roman" w:hAnsi="Times New Roman"/>
          <w:bCs/>
          <w:color w:val="000000"/>
          <w:sz w:val="28"/>
          <w:szCs w:val="28"/>
          <w:shd w:val="clear" w:color="auto" w:fill="FFFFFF"/>
        </w:rPr>
        <w:t>тери</w:t>
      </w:r>
      <w:r w:rsidR="00AF64AF">
        <w:rPr>
          <w:rFonts w:ascii="Times New Roman" w:hAnsi="Times New Roman"/>
          <w:bCs/>
          <w:color w:val="000000"/>
          <w:sz w:val="28"/>
          <w:szCs w:val="28"/>
          <w:shd w:val="clear" w:color="auto" w:fill="FFFFFF"/>
        </w:rPr>
        <w:t>т</w:t>
      </w:r>
      <w:r>
        <w:rPr>
          <w:rFonts w:ascii="Times New Roman" w:hAnsi="Times New Roman"/>
          <w:bCs/>
          <w:color w:val="000000"/>
          <w:sz w:val="28"/>
          <w:szCs w:val="28"/>
          <w:shd w:val="clear" w:color="auto" w:fill="FFFFFF"/>
        </w:rPr>
        <w:t xml:space="preserve">оріальних </w:t>
      </w:r>
      <w:r w:rsidRPr="0016770B">
        <w:rPr>
          <w:rFonts w:ascii="Times New Roman" w:hAnsi="Times New Roman"/>
          <w:bCs/>
          <w:color w:val="000000"/>
          <w:sz w:val="28"/>
          <w:szCs w:val="28"/>
          <w:shd w:val="clear" w:color="auto" w:fill="FFFFFF"/>
        </w:rPr>
        <w:t>громад»</w:t>
      </w:r>
      <w:r w:rsidRPr="001677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була створена Новосанжарська селищна об’єднана територіальна громада в особі</w:t>
      </w:r>
      <w:r w:rsidRPr="00F64E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Новосанжарської селищної ради шляхом </w:t>
      </w:r>
      <w:r w:rsidR="007B2094">
        <w:rPr>
          <w:rFonts w:ascii="Times New Roman" w:eastAsia="Times New Roman" w:hAnsi="Times New Roman"/>
          <w:sz w:val="28"/>
          <w:szCs w:val="28"/>
          <w:lang w:eastAsia="ru-RU"/>
        </w:rPr>
        <w:t>об’єднання</w:t>
      </w:r>
      <w:r>
        <w:rPr>
          <w:rFonts w:ascii="Times New Roman" w:eastAsia="Times New Roman" w:hAnsi="Times New Roman"/>
          <w:sz w:val="28"/>
          <w:szCs w:val="28"/>
          <w:lang w:eastAsia="ru-RU"/>
        </w:rPr>
        <w:t xml:space="preserve"> </w:t>
      </w:r>
      <w:r w:rsidRPr="004F794F">
        <w:rPr>
          <w:rFonts w:ascii="Times New Roman" w:hAnsi="Times New Roman"/>
          <w:sz w:val="28"/>
          <w:szCs w:val="28"/>
        </w:rPr>
        <w:t>села Зачепилівка Зачепилівської сільської ради та смт. Нові Санжари Новосанжарської селищної ради</w:t>
      </w:r>
      <w:r>
        <w:rPr>
          <w:rFonts w:ascii="Times New Roman" w:eastAsia="Times New Roman" w:hAnsi="Times New Roman"/>
          <w:sz w:val="28"/>
          <w:szCs w:val="28"/>
          <w:lang w:eastAsia="ru-RU"/>
        </w:rPr>
        <w:t xml:space="preserve">.  У процесі приєднання сільської ради до селищної ради у комунальну власність Новосанжарської селищної ради  було прийнято </w:t>
      </w:r>
      <w:r>
        <w:rPr>
          <w:rFonts w:ascii="Times New Roman" w:hAnsi="Times New Roman"/>
          <w:sz w:val="28"/>
          <w:szCs w:val="28"/>
        </w:rPr>
        <w:t>активи та зобов’язання</w:t>
      </w:r>
      <w:r w:rsidRPr="00F64EB8">
        <w:rPr>
          <w:rFonts w:ascii="Times New Roman" w:hAnsi="Times New Roman"/>
          <w:sz w:val="28"/>
          <w:szCs w:val="28"/>
        </w:rPr>
        <w:t xml:space="preserve"> </w:t>
      </w:r>
      <w:r>
        <w:rPr>
          <w:rFonts w:ascii="Times New Roman" w:hAnsi="Times New Roman"/>
          <w:sz w:val="28"/>
          <w:szCs w:val="28"/>
        </w:rPr>
        <w:t>сільської ради згідно</w:t>
      </w:r>
      <w:r w:rsidRPr="00F64EB8">
        <w:rPr>
          <w:rFonts w:ascii="Times New Roman" w:hAnsi="Times New Roman"/>
          <w:sz w:val="28"/>
          <w:szCs w:val="28"/>
        </w:rPr>
        <w:t xml:space="preserve"> </w:t>
      </w:r>
      <w:r>
        <w:rPr>
          <w:rFonts w:ascii="Times New Roman" w:hAnsi="Times New Roman"/>
          <w:sz w:val="28"/>
          <w:szCs w:val="28"/>
        </w:rPr>
        <w:t>передавальних</w:t>
      </w:r>
      <w:r w:rsidRPr="00F64EB8">
        <w:rPr>
          <w:rFonts w:ascii="Times New Roman" w:hAnsi="Times New Roman"/>
          <w:sz w:val="28"/>
          <w:szCs w:val="28"/>
        </w:rPr>
        <w:t xml:space="preserve"> акт</w:t>
      </w:r>
      <w:r>
        <w:rPr>
          <w:rFonts w:ascii="Times New Roman" w:hAnsi="Times New Roman"/>
          <w:sz w:val="28"/>
          <w:szCs w:val="28"/>
        </w:rPr>
        <w:t>ів, зокрема об’єкти нерухомого майна. Протягом 2017-2018 років на підставі рішень Новосанжарської селищної ради та Новосанжарської районної ради було передано із спільної власності територіальних громад сіл, селища Новосанжарського району у комунальну власність Новосанжарської об’єднаної територіальної громади</w:t>
      </w:r>
      <w:r w:rsidRPr="00A53A84">
        <w:rPr>
          <w:rFonts w:ascii="Times New Roman" w:hAnsi="Times New Roman"/>
          <w:sz w:val="28"/>
          <w:szCs w:val="28"/>
        </w:rPr>
        <w:t xml:space="preserve"> </w:t>
      </w:r>
      <w:r>
        <w:rPr>
          <w:rFonts w:ascii="Times New Roman" w:hAnsi="Times New Roman"/>
          <w:sz w:val="28"/>
          <w:szCs w:val="28"/>
        </w:rPr>
        <w:t>бюджетні установи, їх приміщення та майно.</w:t>
      </w:r>
    </w:p>
    <w:p w14:paraId="47BF1810" w14:textId="77777777" w:rsidR="003E7B9B" w:rsidRPr="00806DD6" w:rsidRDefault="003E7B9B" w:rsidP="003E7B9B">
      <w:pPr>
        <w:spacing w:before="120" w:after="0" w:line="240" w:lineRule="auto"/>
        <w:ind w:firstLine="567"/>
        <w:jc w:val="both"/>
        <w:rPr>
          <w:rFonts w:ascii="Times New Roman" w:eastAsia="Times New Roman" w:hAnsi="Times New Roman"/>
          <w:sz w:val="28"/>
          <w:szCs w:val="28"/>
          <w:shd w:val="clear" w:color="auto" w:fill="FFFFFF"/>
          <w:lang w:eastAsia="ru-RU"/>
        </w:rPr>
      </w:pPr>
      <w:r w:rsidRPr="00E42FF8">
        <w:rPr>
          <w:rFonts w:ascii="Times New Roman" w:eastAsia="Times New Roman" w:hAnsi="Times New Roman"/>
          <w:sz w:val="28"/>
          <w:szCs w:val="28"/>
          <w:lang w:eastAsia="ru-RU"/>
        </w:rPr>
        <w:t xml:space="preserve">В результаті станом на 04 грудня 2018 року у комунальній власності </w:t>
      </w:r>
      <w:r>
        <w:rPr>
          <w:rFonts w:ascii="Times New Roman" w:eastAsia="Times New Roman" w:hAnsi="Times New Roman"/>
          <w:sz w:val="28"/>
          <w:szCs w:val="28"/>
          <w:lang w:eastAsia="ru-RU"/>
        </w:rPr>
        <w:t>Новосанжарської</w:t>
      </w:r>
      <w:r w:rsidRPr="00E42FF8">
        <w:rPr>
          <w:rFonts w:ascii="Times New Roman" w:eastAsia="Times New Roman" w:hAnsi="Times New Roman"/>
          <w:sz w:val="28"/>
          <w:szCs w:val="28"/>
          <w:lang w:eastAsia="ru-RU"/>
        </w:rPr>
        <w:t xml:space="preserve"> територіальної громади перебуває </w:t>
      </w:r>
      <w:r>
        <w:rPr>
          <w:rFonts w:ascii="Times New Roman" w:eastAsia="Times New Roman" w:hAnsi="Times New Roman"/>
          <w:sz w:val="28"/>
          <w:szCs w:val="28"/>
          <w:lang w:eastAsia="ru-RU"/>
        </w:rPr>
        <w:t>10</w:t>
      </w:r>
      <w:r w:rsidRPr="00E42FF8">
        <w:rPr>
          <w:rFonts w:ascii="Times New Roman" w:eastAsia="Times New Roman" w:hAnsi="Times New Roman"/>
          <w:sz w:val="28"/>
          <w:szCs w:val="28"/>
          <w:lang w:eastAsia="ru-RU"/>
        </w:rPr>
        <w:t xml:space="preserve"> об’єкт</w:t>
      </w:r>
      <w:r>
        <w:rPr>
          <w:rFonts w:ascii="Times New Roman" w:eastAsia="Times New Roman" w:hAnsi="Times New Roman"/>
          <w:sz w:val="28"/>
          <w:szCs w:val="28"/>
          <w:lang w:eastAsia="ru-RU"/>
        </w:rPr>
        <w:t>ів</w:t>
      </w:r>
      <w:r w:rsidRPr="00E42FF8">
        <w:rPr>
          <w:rFonts w:ascii="Times New Roman" w:eastAsia="Times New Roman" w:hAnsi="Times New Roman"/>
          <w:sz w:val="28"/>
          <w:szCs w:val="28"/>
          <w:lang w:eastAsia="ru-RU"/>
        </w:rPr>
        <w:t xml:space="preserve"> нерухомого майна, з них у сільській місцевості </w:t>
      </w:r>
      <w:r>
        <w:rPr>
          <w:rFonts w:ascii="Times New Roman" w:eastAsia="Times New Roman" w:hAnsi="Times New Roman"/>
          <w:sz w:val="28"/>
          <w:szCs w:val="28"/>
          <w:lang w:eastAsia="ru-RU"/>
        </w:rPr>
        <w:t>2</w:t>
      </w:r>
      <w:r w:rsidRPr="00E42FF8">
        <w:rPr>
          <w:rFonts w:ascii="Times New Roman" w:eastAsia="Times New Roman" w:hAnsi="Times New Roman"/>
          <w:sz w:val="28"/>
          <w:szCs w:val="28"/>
          <w:lang w:eastAsia="ru-RU"/>
        </w:rPr>
        <w:t xml:space="preserve"> об’єкти. </w:t>
      </w:r>
      <w:r>
        <w:rPr>
          <w:sz w:val="28"/>
          <w:szCs w:val="28"/>
        </w:rPr>
        <w:t xml:space="preserve"> </w:t>
      </w:r>
    </w:p>
    <w:p w14:paraId="090AF27C" w14:textId="583F3198" w:rsidR="003E7B9B" w:rsidRDefault="003E7B9B" w:rsidP="003E7B9B">
      <w:pPr>
        <w:shd w:val="clear" w:color="auto" w:fill="FFFFFF"/>
        <w:spacing w:after="150" w:line="240" w:lineRule="auto"/>
        <w:ind w:firstLine="708"/>
        <w:jc w:val="both"/>
        <w:rPr>
          <w:rFonts w:ascii="Times New Roman" w:hAnsi="Times New Roman"/>
          <w:sz w:val="28"/>
          <w:szCs w:val="28"/>
          <w:lang w:eastAsia="ru-RU"/>
        </w:rPr>
      </w:pPr>
      <w:r>
        <w:rPr>
          <w:rFonts w:ascii="Times New Roman" w:hAnsi="Times New Roman"/>
          <w:sz w:val="28"/>
          <w:szCs w:val="28"/>
        </w:rPr>
        <w:t>З метою забезпечення ефективного і прозорого управління комунальним майном Новосанжарської селищної</w:t>
      </w:r>
      <w:r w:rsidRPr="00E02C8B">
        <w:rPr>
          <w:rFonts w:ascii="Times New Roman" w:hAnsi="Times New Roman"/>
          <w:sz w:val="28"/>
          <w:szCs w:val="28"/>
        </w:rPr>
        <w:t xml:space="preserve"> територіальної громади</w:t>
      </w:r>
      <w:r>
        <w:rPr>
          <w:rFonts w:ascii="Times New Roman" w:hAnsi="Times New Roman"/>
          <w:sz w:val="28"/>
          <w:szCs w:val="28"/>
        </w:rPr>
        <w:t xml:space="preserve"> цим проєктом рішення пропонується оновити та привести у відповідність до вимог чинного законодавства України механізм справляння орендної плати.</w:t>
      </w:r>
      <w:r w:rsidRPr="00D965AE">
        <w:rPr>
          <w:rFonts w:ascii="Times New Roman" w:hAnsi="Times New Roman"/>
          <w:sz w:val="24"/>
          <w:szCs w:val="24"/>
          <w:lang w:eastAsia="ru-RU"/>
        </w:rPr>
        <w:t xml:space="preserve"> </w:t>
      </w:r>
      <w:r w:rsidRPr="00D965AE">
        <w:rPr>
          <w:rFonts w:ascii="Times New Roman" w:hAnsi="Times New Roman"/>
          <w:sz w:val="28"/>
          <w:szCs w:val="28"/>
          <w:lang w:eastAsia="ru-RU"/>
        </w:rPr>
        <w:t>Про</w:t>
      </w:r>
      <w:r>
        <w:rPr>
          <w:rFonts w:ascii="Times New Roman" w:hAnsi="Times New Roman"/>
          <w:sz w:val="28"/>
          <w:szCs w:val="28"/>
          <w:lang w:eastAsia="ru-RU"/>
        </w:rPr>
        <w:t>є</w:t>
      </w:r>
      <w:r w:rsidRPr="00D965AE">
        <w:rPr>
          <w:rFonts w:ascii="Times New Roman" w:hAnsi="Times New Roman"/>
          <w:sz w:val="28"/>
          <w:szCs w:val="28"/>
          <w:lang w:eastAsia="ru-RU"/>
        </w:rPr>
        <w:t>ктом, зокрема, передбачаються зміни розміру орендної ставки за використання нерухомого майна комунальної власності</w:t>
      </w:r>
      <w:r>
        <w:rPr>
          <w:rFonts w:ascii="Times New Roman" w:hAnsi="Times New Roman"/>
          <w:sz w:val="28"/>
          <w:szCs w:val="28"/>
          <w:lang w:eastAsia="ru-RU"/>
        </w:rPr>
        <w:t xml:space="preserve"> </w:t>
      </w:r>
      <w:r>
        <w:rPr>
          <w:rFonts w:ascii="Times New Roman" w:eastAsia="Times New Roman" w:hAnsi="Times New Roman"/>
          <w:sz w:val="28"/>
          <w:szCs w:val="28"/>
          <w:lang w:eastAsia="ru-RU"/>
        </w:rPr>
        <w:t>Новосанжарської селищної</w:t>
      </w:r>
      <w:r w:rsidRPr="005567E3">
        <w:rPr>
          <w:rFonts w:ascii="Times New Roman" w:eastAsia="Times New Roman" w:hAnsi="Times New Roman"/>
          <w:sz w:val="28"/>
          <w:szCs w:val="28"/>
          <w:lang w:eastAsia="ru-RU"/>
        </w:rPr>
        <w:t xml:space="preserve"> територіальної громади</w:t>
      </w:r>
      <w:r w:rsidRPr="00D965AE">
        <w:rPr>
          <w:rFonts w:ascii="Times New Roman" w:hAnsi="Times New Roman"/>
          <w:sz w:val="28"/>
          <w:szCs w:val="28"/>
        </w:rPr>
        <w:t xml:space="preserve">. Такі дії сприятимуть </w:t>
      </w:r>
      <w:r>
        <w:rPr>
          <w:rFonts w:ascii="Times New Roman" w:hAnsi="Times New Roman"/>
          <w:sz w:val="28"/>
          <w:szCs w:val="28"/>
        </w:rPr>
        <w:t>приведенню у відповідність розміру орендних ставок за використання нерухомого майна комунальної власності Новосанжарської селищної</w:t>
      </w:r>
      <w:r w:rsidRPr="00E02C8B">
        <w:rPr>
          <w:rFonts w:ascii="Times New Roman" w:hAnsi="Times New Roman"/>
          <w:sz w:val="28"/>
          <w:szCs w:val="28"/>
        </w:rPr>
        <w:t xml:space="preserve"> територіальної громади</w:t>
      </w:r>
      <w:r w:rsidRPr="00D965AE">
        <w:rPr>
          <w:rFonts w:ascii="Times New Roman" w:hAnsi="Times New Roman"/>
          <w:sz w:val="28"/>
          <w:szCs w:val="28"/>
        </w:rPr>
        <w:t xml:space="preserve"> </w:t>
      </w:r>
      <w:r>
        <w:rPr>
          <w:rFonts w:ascii="Times New Roman" w:hAnsi="Times New Roman"/>
          <w:sz w:val="28"/>
          <w:szCs w:val="28"/>
        </w:rPr>
        <w:t xml:space="preserve">чинному законодавству України та </w:t>
      </w:r>
      <w:r w:rsidRPr="00D965AE">
        <w:rPr>
          <w:rFonts w:ascii="Times New Roman" w:hAnsi="Times New Roman"/>
          <w:sz w:val="28"/>
          <w:szCs w:val="28"/>
        </w:rPr>
        <w:t xml:space="preserve">забезпеченню прозорості і доступності Методики розрахунку </w:t>
      </w:r>
      <w:r w:rsidRPr="00D965AE">
        <w:rPr>
          <w:rFonts w:ascii="Times New Roman" w:hAnsi="Times New Roman"/>
          <w:sz w:val="28"/>
          <w:szCs w:val="28"/>
        </w:rPr>
        <w:lastRenderedPageBreak/>
        <w:t>орендної плати, впорядкуванню орендних відносин з окремими категоріями орендарів (громадськими</w:t>
      </w:r>
      <w:r w:rsidRPr="00D965AE">
        <w:rPr>
          <w:rFonts w:ascii="Times New Roman" w:hAnsi="Times New Roman"/>
          <w:sz w:val="28"/>
          <w:szCs w:val="28"/>
          <w:lang w:eastAsia="ru-RU"/>
        </w:rPr>
        <w:t xml:space="preserve"> організаціями), зменшенню фінансового навантаження на окремі категорії орендарів, зокрема професійних творчих працівників, національні творчі спілки та членів цих спілок</w:t>
      </w:r>
      <w:r w:rsidRPr="003E22E8">
        <w:rPr>
          <w:rFonts w:ascii="Times New Roman" w:hAnsi="Times New Roman"/>
          <w:sz w:val="28"/>
          <w:szCs w:val="28"/>
          <w:lang w:eastAsia="ru-RU"/>
        </w:rPr>
        <w:t>,</w:t>
      </w:r>
      <w:r w:rsidRPr="003E22E8">
        <w:rPr>
          <w:rFonts w:ascii="Times New Roman" w:hAnsi="Times New Roman"/>
          <w:sz w:val="28"/>
          <w:szCs w:val="28"/>
        </w:rPr>
        <w:t xml:space="preserve"> </w:t>
      </w:r>
      <w:r>
        <w:rPr>
          <w:rFonts w:ascii="Times New Roman" w:hAnsi="Times New Roman"/>
          <w:sz w:val="28"/>
          <w:szCs w:val="28"/>
        </w:rPr>
        <w:t>орендарів, що використовують комунальне майно і</w:t>
      </w:r>
      <w:r w:rsidRPr="003E22E8">
        <w:rPr>
          <w:rFonts w:ascii="Times New Roman" w:hAnsi="Times New Roman"/>
          <w:sz w:val="28"/>
          <w:szCs w:val="28"/>
        </w:rPr>
        <w:t>з соціально значимим цільовим призначенням (благодійні організації, заклади освіти і спорту</w:t>
      </w:r>
      <w:r>
        <w:rPr>
          <w:rFonts w:ascii="Times New Roman" w:hAnsi="Times New Roman"/>
          <w:sz w:val="28"/>
          <w:szCs w:val="28"/>
        </w:rPr>
        <w:t>),</w:t>
      </w:r>
      <w:r w:rsidRPr="003E22E8">
        <w:rPr>
          <w:rFonts w:ascii="Times New Roman" w:hAnsi="Times New Roman"/>
          <w:sz w:val="28"/>
          <w:szCs w:val="28"/>
          <w:lang w:eastAsia="ru-RU"/>
        </w:rPr>
        <w:t xml:space="preserve"> </w:t>
      </w:r>
      <w:r w:rsidRPr="003E22E8">
        <w:rPr>
          <w:rFonts w:ascii="Times New Roman" w:hAnsi="Times New Roman"/>
          <w:sz w:val="28"/>
          <w:szCs w:val="28"/>
        </w:rPr>
        <w:t>об’єднань співвласників багатоквартирних будинків, установ,</w:t>
      </w:r>
      <w:r w:rsidRPr="00B476AF">
        <w:rPr>
          <w:rFonts w:ascii="Times New Roman" w:hAnsi="Times New Roman"/>
          <w:sz w:val="28"/>
          <w:szCs w:val="28"/>
        </w:rPr>
        <w:t xml:space="preserve"> які можуть бути прирівн</w:t>
      </w:r>
      <w:r w:rsidR="00AF64AF">
        <w:rPr>
          <w:rFonts w:ascii="Times New Roman" w:hAnsi="Times New Roman"/>
          <w:sz w:val="28"/>
          <w:szCs w:val="28"/>
        </w:rPr>
        <w:t>я</w:t>
      </w:r>
      <w:r w:rsidRPr="00B476AF">
        <w:rPr>
          <w:rFonts w:ascii="Times New Roman" w:hAnsi="Times New Roman"/>
          <w:sz w:val="28"/>
          <w:szCs w:val="28"/>
        </w:rPr>
        <w:t>ні до бюджетних установ щодо розміру орендної плати</w:t>
      </w:r>
      <w:r w:rsidRPr="00B476AF">
        <w:rPr>
          <w:rFonts w:ascii="Times New Roman" w:hAnsi="Times New Roman"/>
          <w:sz w:val="28"/>
          <w:szCs w:val="28"/>
          <w:lang w:eastAsia="ru-RU"/>
        </w:rPr>
        <w:t xml:space="preserve">. </w:t>
      </w:r>
    </w:p>
    <w:p w14:paraId="04053C44" w14:textId="77777777" w:rsidR="003E7B9B" w:rsidRPr="00D965AE" w:rsidRDefault="003E7B9B" w:rsidP="003E7B9B">
      <w:pPr>
        <w:shd w:val="clear" w:color="auto" w:fill="FFFFFF"/>
        <w:spacing w:after="15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Під час користування Методикою, затвердженою селищною радою, виникла необхідність у вдосконаленні існуючих ставок оренди з метою створення єдиного організаційно-економічного механізму справляння та використання плати за оренду цілісних майнових комплексів комунальних підприємств, їх структурних підрозділів та окремого індивідуального майна комунальних підприємств, організацій, установ. Зокрема, прийняття нової Методики дасть можливість суб’єктам господарювання зменшити витрати, закладені у вартість послуг, які ними надаються населенню та зменшити витрати, закладені у вартість тарифів для комунальних підприємств. Таким чином, одним із кроків буде стимулювання розвитку економіки і  бізнесу, що призведе до заохочення ведення бізнесу та зниження навантаження на учасників бізнесу.</w:t>
      </w:r>
    </w:p>
    <w:p w14:paraId="57E5BF8A" w14:textId="77777777" w:rsidR="003E7B9B" w:rsidRPr="00665DF2" w:rsidRDefault="003E7B9B" w:rsidP="003E7B9B">
      <w:pPr>
        <w:spacing w:before="120" w:after="0" w:line="240" w:lineRule="auto"/>
        <w:ind w:firstLine="567"/>
        <w:jc w:val="both"/>
        <w:rPr>
          <w:rFonts w:ascii="Times New Roman" w:eastAsia="Times New Roman" w:hAnsi="Times New Roman"/>
          <w:sz w:val="28"/>
          <w:szCs w:val="28"/>
          <w:lang w:eastAsia="ru-RU"/>
        </w:rPr>
      </w:pPr>
      <w:r>
        <w:rPr>
          <w:rFonts w:ascii="Times New Roman" w:hAnsi="Times New Roman"/>
          <w:color w:val="333333"/>
          <w:sz w:val="28"/>
          <w:szCs w:val="28"/>
          <w:lang w:eastAsia="uk-UA"/>
        </w:rPr>
        <w:t xml:space="preserve">  </w:t>
      </w:r>
      <w:r w:rsidRPr="00665DF2">
        <w:rPr>
          <w:rFonts w:ascii="Times New Roman" w:eastAsia="Times New Roman" w:hAnsi="Times New Roman"/>
          <w:sz w:val="28"/>
          <w:szCs w:val="28"/>
          <w:shd w:val="clear" w:color="auto" w:fill="FFFFFF"/>
          <w:lang w:eastAsia="ru-RU"/>
        </w:rPr>
        <w:t>Таблиця кількісних показників договорів оренди, укладених балансоутримувачами  комунального майна Н</w:t>
      </w:r>
      <w:r>
        <w:rPr>
          <w:rFonts w:ascii="Times New Roman" w:eastAsia="Times New Roman" w:hAnsi="Times New Roman"/>
          <w:sz w:val="28"/>
          <w:szCs w:val="28"/>
          <w:shd w:val="clear" w:color="auto" w:fill="FFFFFF"/>
          <w:lang w:eastAsia="ru-RU"/>
        </w:rPr>
        <w:t xml:space="preserve">овосанжарської селищної </w:t>
      </w:r>
      <w:r w:rsidRPr="00665DF2">
        <w:rPr>
          <w:rFonts w:ascii="Times New Roman" w:eastAsia="Times New Roman" w:hAnsi="Times New Roman"/>
          <w:sz w:val="28"/>
          <w:szCs w:val="28"/>
          <w:shd w:val="clear" w:color="auto" w:fill="FFFFFF"/>
          <w:lang w:eastAsia="ru-RU"/>
        </w:rPr>
        <w:t xml:space="preserve">ради </w:t>
      </w:r>
      <w:r w:rsidRPr="00665DF2">
        <w:rPr>
          <w:rFonts w:ascii="Times New Roman" w:eastAsia="Times New Roman" w:hAnsi="Times New Roman"/>
          <w:sz w:val="28"/>
          <w:szCs w:val="28"/>
          <w:lang w:eastAsia="ru-RU"/>
        </w:rPr>
        <w:t>станом на 0</w:t>
      </w:r>
      <w:r>
        <w:rPr>
          <w:rFonts w:ascii="Times New Roman" w:eastAsia="Times New Roman" w:hAnsi="Times New Roman"/>
          <w:sz w:val="28"/>
          <w:szCs w:val="28"/>
          <w:lang w:eastAsia="ru-RU"/>
        </w:rPr>
        <w:t>4</w:t>
      </w:r>
      <w:r w:rsidRPr="00665DF2">
        <w:rPr>
          <w:rFonts w:ascii="Times New Roman" w:eastAsia="Times New Roman" w:hAnsi="Times New Roman"/>
          <w:sz w:val="28"/>
          <w:szCs w:val="28"/>
          <w:lang w:eastAsia="ru-RU"/>
        </w:rPr>
        <w:t>.12.2018р.:</w:t>
      </w:r>
    </w:p>
    <w:tbl>
      <w:tblPr>
        <w:tblStyle w:val="a6"/>
        <w:tblW w:w="0" w:type="auto"/>
        <w:tblLook w:val="04A0" w:firstRow="1" w:lastRow="0" w:firstColumn="1" w:lastColumn="0" w:noHBand="0" w:noVBand="1"/>
      </w:tblPr>
      <w:tblGrid>
        <w:gridCol w:w="1914"/>
        <w:gridCol w:w="1914"/>
        <w:gridCol w:w="1914"/>
        <w:gridCol w:w="1914"/>
        <w:gridCol w:w="1915"/>
      </w:tblGrid>
      <w:tr w:rsidR="003E7B9B" w:rsidRPr="00665DF2" w14:paraId="1FEA87E8" w14:textId="77777777" w:rsidTr="006F631E">
        <w:tc>
          <w:tcPr>
            <w:tcW w:w="1914" w:type="dxa"/>
          </w:tcPr>
          <w:p w14:paraId="23F1EBDF" w14:textId="77777777" w:rsidR="003E7B9B" w:rsidRPr="00665DF2" w:rsidRDefault="003E7B9B" w:rsidP="006F631E">
            <w:pPr>
              <w:spacing w:before="120"/>
              <w:jc w:val="center"/>
              <w:rPr>
                <w:rFonts w:ascii="Times New Roman" w:eastAsia="Times New Roman" w:hAnsi="Times New Roman"/>
                <w:sz w:val="28"/>
                <w:szCs w:val="28"/>
                <w:lang w:eastAsia="ru-RU"/>
              </w:rPr>
            </w:pPr>
            <w:r w:rsidRPr="00665DF2">
              <w:rPr>
                <w:rFonts w:ascii="Times New Roman" w:eastAsia="Times New Roman" w:hAnsi="Times New Roman"/>
                <w:sz w:val="28"/>
                <w:szCs w:val="28"/>
                <w:lang w:eastAsia="ru-RU"/>
              </w:rPr>
              <w:t>Орендарі</w:t>
            </w:r>
          </w:p>
        </w:tc>
        <w:tc>
          <w:tcPr>
            <w:tcW w:w="1914" w:type="dxa"/>
          </w:tcPr>
          <w:p w14:paraId="12F2A294" w14:textId="77777777" w:rsidR="003E7B9B" w:rsidRPr="00665DF2" w:rsidRDefault="003E7B9B" w:rsidP="006F631E">
            <w:pPr>
              <w:spacing w:before="120"/>
              <w:jc w:val="center"/>
              <w:rPr>
                <w:rFonts w:ascii="Times New Roman" w:eastAsia="Times New Roman" w:hAnsi="Times New Roman"/>
                <w:sz w:val="28"/>
                <w:szCs w:val="28"/>
                <w:lang w:eastAsia="ru-RU"/>
              </w:rPr>
            </w:pPr>
            <w:r w:rsidRPr="00665DF2">
              <w:rPr>
                <w:rFonts w:ascii="Times New Roman" w:eastAsia="Times New Roman" w:hAnsi="Times New Roman"/>
                <w:sz w:val="28"/>
                <w:szCs w:val="28"/>
                <w:lang w:eastAsia="ru-RU"/>
              </w:rPr>
              <w:t>Фізичні особи (громадяни)</w:t>
            </w:r>
          </w:p>
        </w:tc>
        <w:tc>
          <w:tcPr>
            <w:tcW w:w="1914" w:type="dxa"/>
          </w:tcPr>
          <w:p w14:paraId="0153D612" w14:textId="77777777" w:rsidR="003E7B9B" w:rsidRPr="00665DF2" w:rsidRDefault="003E7B9B" w:rsidP="006F631E">
            <w:pPr>
              <w:spacing w:before="120"/>
              <w:jc w:val="center"/>
              <w:rPr>
                <w:rFonts w:ascii="Times New Roman" w:eastAsia="Times New Roman" w:hAnsi="Times New Roman"/>
                <w:sz w:val="28"/>
                <w:szCs w:val="28"/>
                <w:lang w:eastAsia="ru-RU"/>
              </w:rPr>
            </w:pPr>
            <w:r w:rsidRPr="00665DF2">
              <w:rPr>
                <w:rFonts w:ascii="Times New Roman" w:eastAsia="Times New Roman" w:hAnsi="Times New Roman"/>
                <w:sz w:val="28"/>
                <w:szCs w:val="28"/>
                <w:lang w:eastAsia="ru-RU"/>
              </w:rPr>
              <w:t>ФОП</w:t>
            </w:r>
          </w:p>
        </w:tc>
        <w:tc>
          <w:tcPr>
            <w:tcW w:w="1914" w:type="dxa"/>
          </w:tcPr>
          <w:p w14:paraId="08481CE6" w14:textId="77777777" w:rsidR="003E7B9B" w:rsidRPr="00665DF2" w:rsidRDefault="003E7B9B" w:rsidP="006F631E">
            <w:pPr>
              <w:spacing w:before="120"/>
              <w:jc w:val="center"/>
              <w:rPr>
                <w:rFonts w:ascii="Times New Roman" w:eastAsia="Times New Roman" w:hAnsi="Times New Roman"/>
                <w:sz w:val="28"/>
                <w:szCs w:val="28"/>
                <w:lang w:eastAsia="ru-RU"/>
              </w:rPr>
            </w:pPr>
            <w:r w:rsidRPr="00665DF2">
              <w:rPr>
                <w:rFonts w:ascii="Times New Roman" w:eastAsia="Times New Roman" w:hAnsi="Times New Roman"/>
                <w:sz w:val="28"/>
                <w:szCs w:val="28"/>
                <w:lang w:eastAsia="ru-RU"/>
              </w:rPr>
              <w:t>Юридичні особи</w:t>
            </w:r>
          </w:p>
        </w:tc>
        <w:tc>
          <w:tcPr>
            <w:tcW w:w="1915" w:type="dxa"/>
          </w:tcPr>
          <w:p w14:paraId="51896B69" w14:textId="77777777" w:rsidR="003E7B9B" w:rsidRPr="00665DF2" w:rsidRDefault="003E7B9B" w:rsidP="006F631E">
            <w:pPr>
              <w:spacing w:before="120"/>
              <w:jc w:val="center"/>
              <w:rPr>
                <w:rFonts w:ascii="Times New Roman" w:eastAsia="Times New Roman" w:hAnsi="Times New Roman"/>
                <w:sz w:val="28"/>
                <w:szCs w:val="28"/>
                <w:lang w:eastAsia="ru-RU"/>
              </w:rPr>
            </w:pPr>
            <w:r w:rsidRPr="00665DF2">
              <w:rPr>
                <w:rFonts w:ascii="Times New Roman" w:eastAsia="Times New Roman" w:hAnsi="Times New Roman"/>
                <w:sz w:val="28"/>
                <w:szCs w:val="28"/>
                <w:lang w:eastAsia="ru-RU"/>
              </w:rPr>
              <w:t>Загальна кількість договорів</w:t>
            </w:r>
          </w:p>
        </w:tc>
      </w:tr>
      <w:tr w:rsidR="003E7B9B" w:rsidRPr="00665DF2" w14:paraId="7E026E2E" w14:textId="77777777" w:rsidTr="006F631E">
        <w:tc>
          <w:tcPr>
            <w:tcW w:w="1914" w:type="dxa"/>
          </w:tcPr>
          <w:p w14:paraId="036C8888" w14:textId="77777777" w:rsidR="003E7B9B" w:rsidRPr="00665DF2" w:rsidRDefault="003E7B9B" w:rsidP="006F631E">
            <w:pPr>
              <w:spacing w:before="120"/>
              <w:jc w:val="center"/>
              <w:rPr>
                <w:rFonts w:ascii="Times New Roman" w:eastAsia="Times New Roman" w:hAnsi="Times New Roman"/>
                <w:sz w:val="28"/>
                <w:szCs w:val="28"/>
                <w:lang w:eastAsia="ru-RU"/>
              </w:rPr>
            </w:pPr>
            <w:r w:rsidRPr="00665DF2">
              <w:rPr>
                <w:rFonts w:ascii="Times New Roman" w:eastAsia="Times New Roman" w:hAnsi="Times New Roman"/>
                <w:sz w:val="28"/>
                <w:szCs w:val="28"/>
                <w:lang w:eastAsia="ru-RU"/>
              </w:rPr>
              <w:t>Кількість</w:t>
            </w:r>
          </w:p>
        </w:tc>
        <w:tc>
          <w:tcPr>
            <w:tcW w:w="1914" w:type="dxa"/>
          </w:tcPr>
          <w:p w14:paraId="75BE7430" w14:textId="77777777" w:rsidR="003E7B9B" w:rsidRPr="00665DF2" w:rsidRDefault="003E7B9B" w:rsidP="006F631E">
            <w:pPr>
              <w:spacing w:before="120"/>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w:t>
            </w:r>
          </w:p>
        </w:tc>
        <w:tc>
          <w:tcPr>
            <w:tcW w:w="1914" w:type="dxa"/>
          </w:tcPr>
          <w:p w14:paraId="267C4AC7" w14:textId="77777777" w:rsidR="003E7B9B" w:rsidRPr="00665DF2" w:rsidRDefault="003E7B9B" w:rsidP="006F631E">
            <w:pPr>
              <w:spacing w:before="1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914" w:type="dxa"/>
          </w:tcPr>
          <w:p w14:paraId="094D7928" w14:textId="77777777" w:rsidR="003E7B9B" w:rsidRPr="00665DF2" w:rsidRDefault="003E7B9B" w:rsidP="006F631E">
            <w:pPr>
              <w:spacing w:before="1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1915" w:type="dxa"/>
          </w:tcPr>
          <w:p w14:paraId="7C2DA43B" w14:textId="77777777" w:rsidR="003E7B9B" w:rsidRPr="00665DF2" w:rsidRDefault="003E7B9B" w:rsidP="006F631E">
            <w:pPr>
              <w:spacing w:before="1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bl>
    <w:p w14:paraId="3E49D991" w14:textId="77777777" w:rsidR="003E7B9B" w:rsidRPr="00E42FF8" w:rsidRDefault="003E7B9B" w:rsidP="003E7B9B">
      <w:pPr>
        <w:spacing w:before="120" w:after="0" w:line="240" w:lineRule="auto"/>
        <w:ind w:firstLine="567"/>
        <w:jc w:val="both"/>
        <w:rPr>
          <w:rFonts w:ascii="Times New Roman" w:eastAsia="Times New Roman" w:hAnsi="Times New Roman"/>
          <w:b/>
          <w:sz w:val="28"/>
          <w:szCs w:val="28"/>
          <w:lang w:eastAsia="ru-RU"/>
        </w:rPr>
      </w:pPr>
    </w:p>
    <w:p w14:paraId="322C5715" w14:textId="77777777" w:rsidR="003E7B9B" w:rsidRPr="00E42FF8" w:rsidRDefault="003E7B9B" w:rsidP="003E7B9B">
      <w:pPr>
        <w:spacing w:before="120" w:after="0" w:line="240" w:lineRule="auto"/>
        <w:ind w:firstLine="567"/>
        <w:jc w:val="both"/>
        <w:rPr>
          <w:rFonts w:ascii="Times New Roman" w:hAnsi="Times New Roman"/>
          <w:sz w:val="28"/>
          <w:szCs w:val="28"/>
        </w:rPr>
      </w:pPr>
      <w:r w:rsidRPr="00E42FF8">
        <w:rPr>
          <w:rFonts w:ascii="Times New Roman" w:eastAsia="Times New Roman" w:hAnsi="Times New Roman"/>
          <w:bCs/>
          <w:sz w:val="28"/>
          <w:szCs w:val="28"/>
          <w:lang w:eastAsia="ru-RU"/>
        </w:rPr>
        <w:t xml:space="preserve">З метою формування переліку об’єктів комунальної власності </w:t>
      </w:r>
      <w:r>
        <w:rPr>
          <w:rFonts w:ascii="Times New Roman" w:eastAsia="Times New Roman" w:hAnsi="Times New Roman"/>
          <w:bCs/>
          <w:sz w:val="28"/>
          <w:szCs w:val="28"/>
          <w:lang w:eastAsia="ru-RU"/>
        </w:rPr>
        <w:t>Новосанжарської селищної</w:t>
      </w:r>
      <w:r w:rsidRPr="00E42FF8">
        <w:rPr>
          <w:rFonts w:ascii="Times New Roman" w:eastAsia="Times New Roman" w:hAnsi="Times New Roman"/>
          <w:bCs/>
          <w:sz w:val="28"/>
          <w:szCs w:val="28"/>
          <w:lang w:eastAsia="ru-RU"/>
        </w:rPr>
        <w:t xml:space="preserve"> територіальної громади, які можуть бути надані в оренду у 2019 році були надіслані запити до балансоутримувачів комунального майна та отримана </w:t>
      </w:r>
      <w:r w:rsidRPr="00E42FF8">
        <w:rPr>
          <w:rFonts w:ascii="Times New Roman" w:eastAsia="Times New Roman" w:hAnsi="Times New Roman"/>
          <w:sz w:val="28"/>
          <w:szCs w:val="28"/>
          <w:lang w:eastAsia="ru-RU"/>
        </w:rPr>
        <w:t xml:space="preserve">інформація </w:t>
      </w:r>
      <w:r w:rsidRPr="00E42FF8">
        <w:rPr>
          <w:rFonts w:ascii="Times New Roman" w:hAnsi="Times New Roman"/>
          <w:sz w:val="28"/>
          <w:szCs w:val="28"/>
        </w:rPr>
        <w:t>із зазначенням об’єктів, які можуть бути надані в оренду повністю чи частково у 2019 році.</w:t>
      </w:r>
    </w:p>
    <w:p w14:paraId="5A6C1869" w14:textId="44B1B706" w:rsidR="003E7B9B" w:rsidRPr="000F0EAC" w:rsidRDefault="003E7B9B" w:rsidP="007B209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Pr>
          <w:rFonts w:ascii="Times New Roman" w:hAnsi="Times New Roman"/>
          <w:color w:val="333333"/>
          <w:sz w:val="28"/>
          <w:szCs w:val="28"/>
          <w:lang w:val="uk-UA" w:eastAsia="uk-UA"/>
        </w:rPr>
        <w:t xml:space="preserve"> </w:t>
      </w:r>
      <w:r>
        <w:rPr>
          <w:rFonts w:ascii="Times New Roman" w:hAnsi="Times New Roman"/>
          <w:color w:val="333333"/>
          <w:sz w:val="28"/>
          <w:szCs w:val="28"/>
          <w:lang w:eastAsia="uk-UA"/>
        </w:rPr>
        <w:tab/>
      </w:r>
      <w:r w:rsidRPr="00F5020F">
        <w:rPr>
          <w:rFonts w:ascii="Times New Roman" w:hAnsi="Times New Roman"/>
          <w:sz w:val="28"/>
          <w:szCs w:val="28"/>
          <w:lang w:eastAsia="uk-UA"/>
        </w:rPr>
        <w:t xml:space="preserve">Враховуючи вищевикладене, </w:t>
      </w:r>
      <w:r>
        <w:rPr>
          <w:rFonts w:ascii="Times New Roman" w:hAnsi="Times New Roman"/>
          <w:sz w:val="28"/>
          <w:szCs w:val="28"/>
          <w:lang w:eastAsia="uk-UA"/>
        </w:rPr>
        <w:t>Новосанжарською селищною</w:t>
      </w:r>
      <w:r w:rsidRPr="00F5020F">
        <w:rPr>
          <w:rFonts w:ascii="Times New Roman" w:hAnsi="Times New Roman"/>
          <w:sz w:val="28"/>
          <w:szCs w:val="28"/>
          <w:lang w:eastAsia="uk-UA"/>
        </w:rPr>
        <w:t xml:space="preserve"> радою </w:t>
      </w:r>
      <w:r>
        <w:rPr>
          <w:rFonts w:ascii="Times New Roman" w:hAnsi="Times New Roman"/>
          <w:sz w:val="28"/>
          <w:szCs w:val="28"/>
          <w:lang w:eastAsia="uk-UA"/>
        </w:rPr>
        <w:t>Полтавської</w:t>
      </w:r>
      <w:r w:rsidRPr="00F5020F">
        <w:rPr>
          <w:rFonts w:ascii="Times New Roman" w:hAnsi="Times New Roman"/>
          <w:sz w:val="28"/>
          <w:szCs w:val="28"/>
          <w:lang w:eastAsia="uk-UA"/>
        </w:rPr>
        <w:t xml:space="preserve"> області розроблено проект рішення </w:t>
      </w:r>
      <w:r w:rsidRPr="000F0EAC">
        <w:rPr>
          <w:rFonts w:ascii="Times New Roman" w:hAnsi="Times New Roman"/>
          <w:bCs/>
          <w:sz w:val="28"/>
          <w:szCs w:val="28"/>
          <w:lang w:eastAsia="ru-RU"/>
        </w:rPr>
        <w:t>«</w:t>
      </w:r>
      <w:r w:rsidRPr="000F0EAC">
        <w:rPr>
          <w:rFonts w:ascii="Times New Roman" w:hAnsi="Times New Roman"/>
          <w:bCs/>
          <w:sz w:val="28"/>
          <w:szCs w:val="28"/>
        </w:rPr>
        <w:t>«Про затвердження Методики розрахунку орендної</w:t>
      </w:r>
      <w:r w:rsidRPr="000F0EAC">
        <w:rPr>
          <w:rFonts w:ascii="Times New Roman" w:hAnsi="Times New Roman"/>
          <w:bCs/>
        </w:rPr>
        <w:t xml:space="preserve"> </w:t>
      </w:r>
      <w:r w:rsidRPr="000F0EAC">
        <w:rPr>
          <w:rFonts w:ascii="Times New Roman" w:hAnsi="Times New Roman"/>
          <w:bCs/>
          <w:sz w:val="28"/>
          <w:szCs w:val="28"/>
        </w:rPr>
        <w:t xml:space="preserve">плати за майно, що знаходиться в комунальній власності Новосанжарської селищної територіальної </w:t>
      </w:r>
      <w:r w:rsidRPr="000F0EAC">
        <w:rPr>
          <w:rFonts w:ascii="Times New Roman" w:hAnsi="Times New Roman"/>
          <w:bCs/>
        </w:rPr>
        <w:t xml:space="preserve"> </w:t>
      </w:r>
      <w:r w:rsidRPr="000F0EAC">
        <w:rPr>
          <w:rFonts w:ascii="Times New Roman" w:hAnsi="Times New Roman"/>
          <w:bCs/>
          <w:sz w:val="28"/>
          <w:szCs w:val="28"/>
        </w:rPr>
        <w:t>громади та пропорції її розподілу, Порядок проведення конкурсу на право оренди нерухомого майна, що перебуває у комунальній власності Новосанжарської</w:t>
      </w:r>
      <w:r w:rsidRPr="000F0EAC">
        <w:rPr>
          <w:rFonts w:ascii="Times New Roman" w:hAnsi="Times New Roman"/>
          <w:bCs/>
        </w:rPr>
        <w:t xml:space="preserve"> </w:t>
      </w:r>
      <w:r w:rsidRPr="000F0EAC">
        <w:rPr>
          <w:rFonts w:ascii="Times New Roman" w:hAnsi="Times New Roman"/>
          <w:bCs/>
          <w:sz w:val="28"/>
          <w:szCs w:val="28"/>
        </w:rPr>
        <w:t>селищної територіальної громади</w:t>
      </w:r>
      <w:r w:rsidRPr="000F0EAC">
        <w:rPr>
          <w:rFonts w:ascii="Times New Roman" w:hAnsi="Times New Roman"/>
          <w:bCs/>
          <w:sz w:val="28"/>
          <w:szCs w:val="28"/>
          <w:shd w:val="clear" w:color="auto" w:fill="FFFFFF"/>
        </w:rPr>
        <w:t xml:space="preserve">, </w:t>
      </w:r>
      <w:r w:rsidRPr="000F0EAC">
        <w:rPr>
          <w:rFonts w:ascii="Times New Roman" w:hAnsi="Times New Roman"/>
          <w:bCs/>
          <w:sz w:val="28"/>
          <w:szCs w:val="28"/>
        </w:rPr>
        <w:t>Типового договору оренди нерухомого майна що належить до комунальної  власності Новосанжарської селищної територіальної громади»</w:t>
      </w:r>
      <w:r>
        <w:rPr>
          <w:rFonts w:ascii="Times New Roman" w:hAnsi="Times New Roman"/>
          <w:bCs/>
          <w:sz w:val="28"/>
          <w:szCs w:val="28"/>
        </w:rPr>
        <w:t>.</w:t>
      </w:r>
    </w:p>
    <w:p w14:paraId="7FF1594B" w14:textId="77777777" w:rsidR="003E7B9B" w:rsidRPr="005D3C49" w:rsidRDefault="003E7B9B" w:rsidP="003E7B9B">
      <w:pPr>
        <w:shd w:val="clear" w:color="auto" w:fill="FFFFFF"/>
        <w:spacing w:after="0" w:line="240" w:lineRule="auto"/>
        <w:jc w:val="both"/>
        <w:rPr>
          <w:rFonts w:ascii="Times New Roman" w:eastAsia="Times New Roman" w:hAnsi="Times New Roman"/>
          <w:sz w:val="28"/>
          <w:szCs w:val="28"/>
          <w:lang w:eastAsia="ru-RU"/>
        </w:rPr>
      </w:pPr>
      <w:r w:rsidRPr="00F5020F">
        <w:rPr>
          <w:rFonts w:ascii="Times New Roman" w:eastAsia="Batang" w:hAnsi="Times New Roman"/>
          <w:sz w:val="28"/>
          <w:szCs w:val="28"/>
          <w:lang w:eastAsia="ru-RU"/>
        </w:rPr>
        <w:lastRenderedPageBreak/>
        <w:tab/>
        <w:t xml:space="preserve">Проблема, яку пропонується розв’язати шляхом державного регулювання, полягає </w:t>
      </w:r>
      <w:r>
        <w:rPr>
          <w:rFonts w:ascii="Times New Roman" w:eastAsia="Batang" w:hAnsi="Times New Roman"/>
          <w:sz w:val="28"/>
          <w:szCs w:val="28"/>
          <w:lang w:eastAsia="ru-RU"/>
        </w:rPr>
        <w:t xml:space="preserve">у </w:t>
      </w:r>
      <w:r>
        <w:rPr>
          <w:rFonts w:ascii="Times New Roman" w:hAnsi="Times New Roman"/>
          <w:sz w:val="28"/>
          <w:szCs w:val="28"/>
        </w:rPr>
        <w:t xml:space="preserve">приведенні у відповідність розміру орендних ставок за використання нерухомого майна комунальної власності Новосанжарської селищної </w:t>
      </w:r>
      <w:r w:rsidRPr="00E02C8B">
        <w:rPr>
          <w:rFonts w:ascii="Times New Roman" w:hAnsi="Times New Roman"/>
          <w:sz w:val="28"/>
          <w:szCs w:val="28"/>
        </w:rPr>
        <w:t>територіальної громади</w:t>
      </w:r>
      <w:r w:rsidRPr="00D965AE">
        <w:rPr>
          <w:rFonts w:ascii="Times New Roman" w:hAnsi="Times New Roman"/>
          <w:sz w:val="28"/>
          <w:szCs w:val="28"/>
        </w:rPr>
        <w:t xml:space="preserve"> </w:t>
      </w:r>
      <w:r>
        <w:rPr>
          <w:rFonts w:ascii="Times New Roman" w:hAnsi="Times New Roman"/>
          <w:sz w:val="28"/>
          <w:szCs w:val="28"/>
        </w:rPr>
        <w:t>чинному законодавству України.</w:t>
      </w:r>
    </w:p>
    <w:p w14:paraId="68FB9AB0" w14:textId="77777777" w:rsidR="003E7B9B" w:rsidRPr="00976B49" w:rsidRDefault="003E7B9B" w:rsidP="003E7B9B">
      <w:pPr>
        <w:pStyle w:val="a7"/>
        <w:spacing w:before="120" w:beforeAutospacing="0" w:after="0" w:afterAutospacing="0"/>
        <w:ind w:firstLine="709"/>
        <w:jc w:val="both"/>
        <w:rPr>
          <w:color w:val="000000"/>
          <w:sz w:val="28"/>
          <w:szCs w:val="28"/>
          <w:lang w:val="uk-UA"/>
        </w:rPr>
      </w:pPr>
      <w:r w:rsidRPr="005D3C49">
        <w:rPr>
          <w:color w:val="000000"/>
          <w:sz w:val="28"/>
          <w:szCs w:val="28"/>
          <w:lang w:val="uk-UA"/>
        </w:rPr>
        <w:t>Зазначена проблема не може бути розв’язана за допомогою ринкових механізмів тому, що відповідно до ст.19 Закону України «Про оренду державного та комунального майна» Методика розрахунку орендної плати та пропорції її розподілу між відповідним бюджетом, орендодавцем і балансоутримувачем визначається органами місцевого самоврядування для об’єктів, що перебувають у комунальній власності на тих самих методологічних засадах, як і для об’єктів, що пер</w:t>
      </w:r>
      <w:r>
        <w:rPr>
          <w:color w:val="000000"/>
          <w:sz w:val="28"/>
          <w:szCs w:val="28"/>
          <w:lang w:val="uk-UA"/>
        </w:rPr>
        <w:t>ебувають у державній власності.</w:t>
      </w:r>
    </w:p>
    <w:p w14:paraId="176A494D" w14:textId="77777777" w:rsidR="003E7B9B" w:rsidRPr="00976B49" w:rsidRDefault="003E7B9B" w:rsidP="003E7B9B">
      <w:pPr>
        <w:shd w:val="clear" w:color="auto" w:fill="FFFFFF"/>
        <w:spacing w:after="0" w:line="240" w:lineRule="auto"/>
        <w:ind w:firstLine="709"/>
        <w:jc w:val="both"/>
        <w:textAlignment w:val="baseline"/>
        <w:rPr>
          <w:rFonts w:ascii="Times New Roman" w:eastAsia="Batang" w:hAnsi="Times New Roman"/>
          <w:sz w:val="28"/>
          <w:szCs w:val="28"/>
          <w:lang w:eastAsia="ru-RU"/>
        </w:rPr>
      </w:pPr>
      <w:r>
        <w:rPr>
          <w:rFonts w:ascii="Times New Roman" w:hAnsi="Times New Roman"/>
          <w:sz w:val="28"/>
          <w:szCs w:val="28"/>
        </w:rPr>
        <w:t xml:space="preserve">З метою вирішення цієї проблеми підготовлений проект рішення Новосанжарської селищної ради </w:t>
      </w:r>
      <w:r w:rsidRPr="00110509">
        <w:rPr>
          <w:rFonts w:ascii="Times New Roman" w:eastAsia="Times New Roman" w:hAnsi="Times New Roman"/>
          <w:bCs/>
          <w:sz w:val="28"/>
          <w:szCs w:val="28"/>
          <w:lang w:eastAsia="ru-RU"/>
        </w:rPr>
        <w:t>«</w:t>
      </w:r>
      <w:r w:rsidRPr="00110509">
        <w:rPr>
          <w:rFonts w:ascii="Times New Roman" w:hAnsi="Times New Roman"/>
          <w:bCs/>
          <w:sz w:val="28"/>
          <w:szCs w:val="28"/>
        </w:rPr>
        <w:t>Про затвердження Методики розрахунку орендної</w:t>
      </w:r>
      <w:r w:rsidRPr="00110509">
        <w:rPr>
          <w:rFonts w:ascii="Times New Roman" w:hAnsi="Times New Roman"/>
          <w:bCs/>
        </w:rPr>
        <w:t xml:space="preserve"> </w:t>
      </w:r>
      <w:r w:rsidRPr="00110509">
        <w:rPr>
          <w:rFonts w:ascii="Times New Roman" w:hAnsi="Times New Roman"/>
          <w:bCs/>
          <w:sz w:val="28"/>
          <w:szCs w:val="28"/>
        </w:rPr>
        <w:t xml:space="preserve">плати за майно, що знаходиться в комунальній власності Новосанжарської селищної територіальної </w:t>
      </w:r>
      <w:r w:rsidRPr="00110509">
        <w:rPr>
          <w:rFonts w:ascii="Times New Roman" w:hAnsi="Times New Roman"/>
          <w:bCs/>
        </w:rPr>
        <w:t xml:space="preserve"> </w:t>
      </w:r>
      <w:r w:rsidRPr="00110509">
        <w:rPr>
          <w:rFonts w:ascii="Times New Roman" w:hAnsi="Times New Roman"/>
          <w:bCs/>
          <w:sz w:val="28"/>
          <w:szCs w:val="28"/>
        </w:rPr>
        <w:t>громади та пропорції її розподілу, Порядок проведення конкурсу на право оренди нерухомого майна, що перебуває у комунальній власності Новосанжарської</w:t>
      </w:r>
      <w:r w:rsidRPr="00110509">
        <w:rPr>
          <w:rFonts w:ascii="Times New Roman" w:hAnsi="Times New Roman"/>
          <w:bCs/>
        </w:rPr>
        <w:t xml:space="preserve"> </w:t>
      </w:r>
      <w:r w:rsidRPr="00110509">
        <w:rPr>
          <w:rFonts w:ascii="Times New Roman" w:hAnsi="Times New Roman"/>
          <w:bCs/>
          <w:sz w:val="28"/>
          <w:szCs w:val="28"/>
        </w:rPr>
        <w:t>селищної територіальної громади</w:t>
      </w:r>
      <w:r w:rsidRPr="00110509">
        <w:rPr>
          <w:rFonts w:ascii="Times New Roman" w:hAnsi="Times New Roman"/>
          <w:bCs/>
          <w:sz w:val="28"/>
          <w:szCs w:val="28"/>
          <w:shd w:val="clear" w:color="auto" w:fill="FFFFFF"/>
        </w:rPr>
        <w:t xml:space="preserve">, </w:t>
      </w:r>
      <w:r w:rsidRPr="00110509">
        <w:rPr>
          <w:rFonts w:ascii="Times New Roman" w:hAnsi="Times New Roman"/>
          <w:bCs/>
          <w:color w:val="000000"/>
          <w:sz w:val="28"/>
          <w:szCs w:val="28"/>
        </w:rPr>
        <w:t>Типового договору оренди нерухомого майна що належить до комунальної  власності Новосанжарської селищної територіальної громади»</w:t>
      </w:r>
      <w:r w:rsidRPr="00976B49">
        <w:rPr>
          <w:rFonts w:ascii="Times New Roman" w:eastAsia="Batang" w:hAnsi="Times New Roman"/>
          <w:sz w:val="28"/>
          <w:szCs w:val="28"/>
          <w:lang w:eastAsia="ru-RU"/>
        </w:rPr>
        <w:t>, який спрямований на:</w:t>
      </w:r>
    </w:p>
    <w:p w14:paraId="638AD002" w14:textId="77777777" w:rsidR="003E7B9B" w:rsidRPr="00A77D46" w:rsidRDefault="003E7B9B" w:rsidP="003E7B9B">
      <w:pPr>
        <w:pStyle w:val="a3"/>
        <w:numPr>
          <w:ilvl w:val="0"/>
          <w:numId w:val="6"/>
        </w:numPr>
        <w:shd w:val="clear" w:color="auto" w:fill="FFFFFF"/>
        <w:spacing w:after="0" w:line="240" w:lineRule="auto"/>
        <w:jc w:val="both"/>
        <w:rPr>
          <w:rFonts w:ascii="Times New Roman" w:eastAsia="Times New Roman" w:hAnsi="Times New Roman"/>
          <w:color w:val="333333"/>
          <w:sz w:val="28"/>
          <w:szCs w:val="28"/>
          <w:lang w:eastAsia="ru-RU"/>
        </w:rPr>
      </w:pPr>
      <w:r w:rsidRPr="00976B49">
        <w:rPr>
          <w:rFonts w:ascii="Times New Roman" w:eastAsia="Times New Roman" w:hAnsi="Times New Roman"/>
          <w:sz w:val="28"/>
          <w:szCs w:val="28"/>
          <w:lang w:eastAsia="ru-RU"/>
        </w:rPr>
        <w:t>виконання вимог ст.19 Закону України «</w:t>
      </w:r>
      <w:r w:rsidRPr="00976B49">
        <w:rPr>
          <w:rFonts w:ascii="Times New Roman" w:hAnsi="Times New Roman"/>
          <w:sz w:val="28"/>
          <w:szCs w:val="28"/>
        </w:rPr>
        <w:t xml:space="preserve">Про </w:t>
      </w:r>
      <w:r w:rsidRPr="00A77D46">
        <w:rPr>
          <w:rFonts w:ascii="Times New Roman" w:hAnsi="Times New Roman"/>
          <w:color w:val="000000"/>
          <w:sz w:val="28"/>
          <w:szCs w:val="28"/>
        </w:rPr>
        <w:t>оренду державного та комунального майна»</w:t>
      </w:r>
      <w:r>
        <w:rPr>
          <w:rFonts w:ascii="Times New Roman" w:hAnsi="Times New Roman"/>
          <w:color w:val="000000"/>
          <w:sz w:val="28"/>
          <w:szCs w:val="28"/>
        </w:rPr>
        <w:t>;</w:t>
      </w:r>
    </w:p>
    <w:p w14:paraId="5F5AD00A" w14:textId="77777777" w:rsidR="003E7B9B" w:rsidRPr="00A77D46" w:rsidRDefault="003E7B9B" w:rsidP="003E7B9B">
      <w:pPr>
        <w:pStyle w:val="a3"/>
        <w:numPr>
          <w:ilvl w:val="0"/>
          <w:numId w:val="6"/>
        </w:num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hAnsi="Times New Roman"/>
          <w:color w:val="000000"/>
          <w:sz w:val="28"/>
          <w:szCs w:val="28"/>
        </w:rPr>
        <w:t>створення єдиного організаційно-економічного механізму справляння плати за оренду майна комунальної власності;</w:t>
      </w:r>
    </w:p>
    <w:p w14:paraId="39EBFE61" w14:textId="77777777" w:rsidR="003E7B9B" w:rsidRPr="00A77D46" w:rsidRDefault="003E7B9B" w:rsidP="003E7B9B">
      <w:pPr>
        <w:pStyle w:val="a3"/>
        <w:numPr>
          <w:ilvl w:val="0"/>
          <w:numId w:val="6"/>
        </w:num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hAnsi="Times New Roman"/>
          <w:color w:val="000000"/>
          <w:sz w:val="28"/>
          <w:szCs w:val="28"/>
        </w:rPr>
        <w:t>актуалізацію</w:t>
      </w:r>
      <w:r w:rsidRPr="00A77D46">
        <w:rPr>
          <w:rFonts w:ascii="Times New Roman" w:hAnsi="Times New Roman"/>
          <w:color w:val="000000"/>
          <w:sz w:val="28"/>
          <w:szCs w:val="28"/>
        </w:rPr>
        <w:t xml:space="preserve"> орендних ставок, отримання додаткових доходів </w:t>
      </w:r>
      <w:r>
        <w:rPr>
          <w:rFonts w:ascii="Times New Roman" w:hAnsi="Times New Roman"/>
          <w:color w:val="000000"/>
          <w:sz w:val="28"/>
          <w:szCs w:val="28"/>
        </w:rPr>
        <w:t>місцевого</w:t>
      </w:r>
      <w:r w:rsidRPr="00A77D46">
        <w:rPr>
          <w:rFonts w:ascii="Times New Roman" w:hAnsi="Times New Roman"/>
          <w:color w:val="000000"/>
          <w:sz w:val="28"/>
          <w:szCs w:val="28"/>
        </w:rPr>
        <w:t xml:space="preserve"> бюджету для виконання різноманітних місцевих програм</w:t>
      </w:r>
      <w:r>
        <w:rPr>
          <w:rFonts w:ascii="Times New Roman" w:hAnsi="Times New Roman"/>
          <w:color w:val="000000"/>
          <w:sz w:val="28"/>
          <w:szCs w:val="28"/>
        </w:rPr>
        <w:t>;</w:t>
      </w:r>
    </w:p>
    <w:p w14:paraId="2D8A948C" w14:textId="77777777" w:rsidR="003E7B9B" w:rsidRPr="00EE3CC9" w:rsidRDefault="003E7B9B" w:rsidP="003E7B9B">
      <w:pPr>
        <w:pStyle w:val="a3"/>
        <w:numPr>
          <w:ilvl w:val="0"/>
          <w:numId w:val="6"/>
        </w:num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hAnsi="Times New Roman"/>
          <w:color w:val="000000"/>
          <w:sz w:val="28"/>
          <w:szCs w:val="28"/>
        </w:rPr>
        <w:t xml:space="preserve">користування </w:t>
      </w:r>
      <w:r w:rsidRPr="00EE3CC9">
        <w:rPr>
          <w:rFonts w:ascii="Times New Roman" w:hAnsi="Times New Roman"/>
          <w:color w:val="000000"/>
          <w:sz w:val="28"/>
          <w:szCs w:val="28"/>
        </w:rPr>
        <w:t xml:space="preserve"> врегульованим механізмом визначення суми орендного платежу за нерухоме майн</w:t>
      </w:r>
      <w:r>
        <w:rPr>
          <w:rFonts w:ascii="Times New Roman" w:hAnsi="Times New Roman"/>
          <w:color w:val="000000"/>
          <w:sz w:val="28"/>
          <w:szCs w:val="28"/>
        </w:rPr>
        <w:t>о територіальної громади.</w:t>
      </w:r>
    </w:p>
    <w:p w14:paraId="38719960" w14:textId="77777777" w:rsidR="003E7B9B" w:rsidRPr="00EE3CC9" w:rsidRDefault="003E7B9B" w:rsidP="003E7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8"/>
        <w:contextualSpacing/>
        <w:jc w:val="both"/>
        <w:textAlignment w:val="baseline"/>
        <w:rPr>
          <w:rFonts w:ascii="Times New Roman" w:hAnsi="Times New Roman"/>
          <w:sz w:val="28"/>
          <w:szCs w:val="28"/>
        </w:rPr>
      </w:pPr>
    </w:p>
    <w:p w14:paraId="7915BB88" w14:textId="77777777" w:rsidR="003E7B9B" w:rsidRDefault="003E7B9B" w:rsidP="003E7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8"/>
        <w:contextualSpacing/>
        <w:jc w:val="both"/>
        <w:textAlignment w:val="baseline"/>
        <w:rPr>
          <w:rFonts w:ascii="Times New Roman" w:hAnsi="Times New Roman"/>
          <w:sz w:val="28"/>
          <w:szCs w:val="28"/>
        </w:rPr>
      </w:pPr>
      <w:r>
        <w:rPr>
          <w:rFonts w:ascii="Times New Roman" w:hAnsi="Times New Roman"/>
          <w:sz w:val="28"/>
          <w:szCs w:val="28"/>
        </w:rPr>
        <w:t>Основні групи, на які проблема справляє вплив та яку передбачається вирішити шляхом державного регулювання – прийняттям цього проекту регуляторного акту:</w:t>
      </w:r>
    </w:p>
    <w:p w14:paraId="51C8516F" w14:textId="77777777" w:rsidR="003E7B9B" w:rsidRDefault="003E7B9B" w:rsidP="003E7B9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333333"/>
          <w:sz w:val="28"/>
          <w:szCs w:val="28"/>
          <w:lang w:val="uk-UA" w:eastAsia="uk-U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3795"/>
        <w:gridCol w:w="2970"/>
        <w:gridCol w:w="2805"/>
      </w:tblGrid>
      <w:tr w:rsidR="003E7B9B" w:rsidRPr="00A56F9C" w14:paraId="4E4EC385" w14:textId="77777777" w:rsidTr="006F631E">
        <w:tc>
          <w:tcPr>
            <w:tcW w:w="3795" w:type="dxa"/>
            <w:shd w:val="clear" w:color="auto" w:fill="auto"/>
            <w:tcMar>
              <w:top w:w="120" w:type="dxa"/>
              <w:left w:w="120" w:type="dxa"/>
              <w:bottom w:w="120" w:type="dxa"/>
              <w:right w:w="120" w:type="dxa"/>
            </w:tcMar>
            <w:vAlign w:val="center"/>
            <w:hideMark/>
          </w:tcPr>
          <w:p w14:paraId="0CE8E113"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b/>
                <w:bCs/>
                <w:sz w:val="24"/>
                <w:szCs w:val="24"/>
                <w:lang w:eastAsia="ru-RU"/>
              </w:rPr>
              <w:t>Групи (підгрупи)</w:t>
            </w:r>
          </w:p>
        </w:tc>
        <w:tc>
          <w:tcPr>
            <w:tcW w:w="2970" w:type="dxa"/>
            <w:shd w:val="clear" w:color="auto" w:fill="auto"/>
            <w:tcMar>
              <w:top w:w="120" w:type="dxa"/>
              <w:left w:w="120" w:type="dxa"/>
              <w:bottom w:w="120" w:type="dxa"/>
              <w:right w:w="120" w:type="dxa"/>
            </w:tcMar>
            <w:vAlign w:val="center"/>
            <w:hideMark/>
          </w:tcPr>
          <w:p w14:paraId="5D0F4FE5"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b/>
                <w:bCs/>
                <w:sz w:val="24"/>
                <w:szCs w:val="24"/>
                <w:lang w:eastAsia="ru-RU"/>
              </w:rPr>
              <w:t>ТАК</w:t>
            </w:r>
          </w:p>
        </w:tc>
        <w:tc>
          <w:tcPr>
            <w:tcW w:w="2805" w:type="dxa"/>
            <w:shd w:val="clear" w:color="auto" w:fill="auto"/>
            <w:tcMar>
              <w:top w:w="120" w:type="dxa"/>
              <w:left w:w="120" w:type="dxa"/>
              <w:bottom w:w="120" w:type="dxa"/>
              <w:right w:w="120" w:type="dxa"/>
            </w:tcMar>
            <w:vAlign w:val="center"/>
            <w:hideMark/>
          </w:tcPr>
          <w:p w14:paraId="2F78F4A9"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b/>
                <w:bCs/>
                <w:sz w:val="24"/>
                <w:szCs w:val="24"/>
                <w:lang w:eastAsia="ru-RU"/>
              </w:rPr>
              <w:t>НІ</w:t>
            </w:r>
          </w:p>
        </w:tc>
      </w:tr>
      <w:tr w:rsidR="003E7B9B" w:rsidRPr="00A56F9C" w14:paraId="6D62503A" w14:textId="77777777" w:rsidTr="006F631E">
        <w:tc>
          <w:tcPr>
            <w:tcW w:w="3795" w:type="dxa"/>
            <w:shd w:val="clear" w:color="auto" w:fill="auto"/>
            <w:tcMar>
              <w:top w:w="120" w:type="dxa"/>
              <w:left w:w="120" w:type="dxa"/>
              <w:bottom w:w="120" w:type="dxa"/>
              <w:right w:w="120" w:type="dxa"/>
            </w:tcMar>
            <w:vAlign w:val="center"/>
            <w:hideMark/>
          </w:tcPr>
          <w:p w14:paraId="3EAFB423"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sz w:val="24"/>
                <w:szCs w:val="24"/>
                <w:lang w:eastAsia="ru-RU"/>
              </w:rPr>
              <w:t xml:space="preserve">Громадяни                                       </w:t>
            </w:r>
          </w:p>
        </w:tc>
        <w:tc>
          <w:tcPr>
            <w:tcW w:w="2970" w:type="dxa"/>
            <w:shd w:val="clear" w:color="auto" w:fill="auto"/>
            <w:tcMar>
              <w:top w:w="120" w:type="dxa"/>
              <w:left w:w="120" w:type="dxa"/>
              <w:bottom w:w="120" w:type="dxa"/>
              <w:right w:w="120" w:type="dxa"/>
            </w:tcMar>
            <w:vAlign w:val="center"/>
            <w:hideMark/>
          </w:tcPr>
          <w:p w14:paraId="759E6EFD" w14:textId="77777777" w:rsidR="003E7B9B" w:rsidRPr="00B65F14" w:rsidRDefault="003E7B9B" w:rsidP="006F631E">
            <w:pPr>
              <w:spacing w:after="0" w:line="240" w:lineRule="auto"/>
              <w:rPr>
                <w:rFonts w:ascii="Times New Roman" w:eastAsia="Times New Roman" w:hAnsi="Times New Roman"/>
                <w:b/>
                <w:sz w:val="24"/>
                <w:szCs w:val="24"/>
                <w:lang w:eastAsia="ru-RU"/>
              </w:rPr>
            </w:pPr>
            <w:r w:rsidRPr="00B65F14">
              <w:rPr>
                <w:rFonts w:ascii="Times New Roman" w:eastAsia="Times New Roman" w:hAnsi="Times New Roman"/>
                <w:b/>
                <w:sz w:val="24"/>
                <w:szCs w:val="24"/>
                <w:lang w:eastAsia="ru-RU"/>
              </w:rPr>
              <w:t>  +</w:t>
            </w:r>
          </w:p>
        </w:tc>
        <w:tc>
          <w:tcPr>
            <w:tcW w:w="2805" w:type="dxa"/>
            <w:shd w:val="clear" w:color="auto" w:fill="auto"/>
            <w:tcMar>
              <w:top w:w="120" w:type="dxa"/>
              <w:left w:w="120" w:type="dxa"/>
              <w:bottom w:w="120" w:type="dxa"/>
              <w:right w:w="120" w:type="dxa"/>
            </w:tcMar>
            <w:vAlign w:val="center"/>
            <w:hideMark/>
          </w:tcPr>
          <w:p w14:paraId="5A14DCAA" w14:textId="77777777" w:rsidR="003E7B9B" w:rsidRPr="00B65F14" w:rsidRDefault="003E7B9B" w:rsidP="006F631E">
            <w:pPr>
              <w:spacing w:after="150" w:line="240" w:lineRule="auto"/>
              <w:jc w:val="both"/>
              <w:rPr>
                <w:rFonts w:ascii="Times New Roman" w:eastAsia="Times New Roman" w:hAnsi="Times New Roman"/>
                <w:b/>
                <w:sz w:val="24"/>
                <w:szCs w:val="24"/>
                <w:lang w:eastAsia="ru-RU"/>
              </w:rPr>
            </w:pPr>
          </w:p>
        </w:tc>
      </w:tr>
      <w:tr w:rsidR="003E7B9B" w:rsidRPr="00A56F9C" w14:paraId="11F7A0C6" w14:textId="77777777" w:rsidTr="006F631E">
        <w:tc>
          <w:tcPr>
            <w:tcW w:w="3795" w:type="dxa"/>
            <w:shd w:val="clear" w:color="auto" w:fill="auto"/>
            <w:tcMar>
              <w:top w:w="120" w:type="dxa"/>
              <w:left w:w="120" w:type="dxa"/>
              <w:bottom w:w="120" w:type="dxa"/>
              <w:right w:w="120" w:type="dxa"/>
            </w:tcMar>
            <w:vAlign w:val="center"/>
            <w:hideMark/>
          </w:tcPr>
          <w:p w14:paraId="6FACC58A"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sz w:val="24"/>
                <w:szCs w:val="24"/>
                <w:lang w:eastAsia="ru-RU"/>
              </w:rPr>
              <w:t>Держава та органи</w:t>
            </w:r>
          </w:p>
          <w:p w14:paraId="522344BB"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sz w:val="24"/>
                <w:szCs w:val="24"/>
                <w:lang w:eastAsia="ru-RU"/>
              </w:rPr>
              <w:t>місцевого самоврядування</w:t>
            </w:r>
          </w:p>
        </w:tc>
        <w:tc>
          <w:tcPr>
            <w:tcW w:w="2970" w:type="dxa"/>
            <w:shd w:val="clear" w:color="auto" w:fill="auto"/>
            <w:tcMar>
              <w:top w:w="120" w:type="dxa"/>
              <w:left w:w="120" w:type="dxa"/>
              <w:bottom w:w="120" w:type="dxa"/>
              <w:right w:w="120" w:type="dxa"/>
            </w:tcMar>
            <w:vAlign w:val="center"/>
            <w:hideMark/>
          </w:tcPr>
          <w:p w14:paraId="2E108EAE" w14:textId="77777777" w:rsidR="003E7B9B" w:rsidRPr="00B65F14" w:rsidRDefault="003E7B9B" w:rsidP="006F631E">
            <w:pPr>
              <w:spacing w:after="0" w:line="240" w:lineRule="auto"/>
              <w:rPr>
                <w:rFonts w:ascii="Times New Roman" w:eastAsia="Times New Roman" w:hAnsi="Times New Roman"/>
                <w:b/>
                <w:sz w:val="24"/>
                <w:szCs w:val="24"/>
                <w:lang w:eastAsia="ru-RU"/>
              </w:rPr>
            </w:pPr>
            <w:r w:rsidRPr="00B65F14">
              <w:rPr>
                <w:rFonts w:ascii="Times New Roman" w:eastAsia="Times New Roman" w:hAnsi="Times New Roman"/>
                <w:sz w:val="24"/>
                <w:szCs w:val="24"/>
                <w:lang w:eastAsia="ru-RU"/>
              </w:rPr>
              <w:t xml:space="preserve">   </w:t>
            </w:r>
            <w:r w:rsidRPr="00B65F14">
              <w:rPr>
                <w:rFonts w:ascii="Times New Roman" w:eastAsia="Times New Roman" w:hAnsi="Times New Roman"/>
                <w:b/>
                <w:sz w:val="24"/>
                <w:szCs w:val="24"/>
                <w:lang w:eastAsia="ru-RU"/>
              </w:rPr>
              <w:t>+ </w:t>
            </w:r>
          </w:p>
        </w:tc>
        <w:tc>
          <w:tcPr>
            <w:tcW w:w="2805" w:type="dxa"/>
            <w:shd w:val="clear" w:color="auto" w:fill="auto"/>
            <w:tcMar>
              <w:top w:w="120" w:type="dxa"/>
              <w:left w:w="120" w:type="dxa"/>
              <w:bottom w:w="120" w:type="dxa"/>
              <w:right w:w="120" w:type="dxa"/>
            </w:tcMar>
            <w:vAlign w:val="center"/>
            <w:hideMark/>
          </w:tcPr>
          <w:p w14:paraId="4C3E6D65" w14:textId="77777777" w:rsidR="003E7B9B" w:rsidRPr="00B65F14" w:rsidRDefault="003E7B9B" w:rsidP="006F631E">
            <w:pPr>
              <w:spacing w:after="150" w:line="240" w:lineRule="auto"/>
              <w:jc w:val="both"/>
              <w:rPr>
                <w:rFonts w:ascii="Times New Roman" w:eastAsia="Times New Roman" w:hAnsi="Times New Roman"/>
                <w:sz w:val="24"/>
                <w:szCs w:val="24"/>
                <w:lang w:eastAsia="ru-RU"/>
              </w:rPr>
            </w:pPr>
          </w:p>
        </w:tc>
      </w:tr>
      <w:tr w:rsidR="003E7B9B" w:rsidRPr="00A56F9C" w14:paraId="5BA134A1" w14:textId="77777777" w:rsidTr="006F631E">
        <w:trPr>
          <w:trHeight w:val="1288"/>
        </w:trPr>
        <w:tc>
          <w:tcPr>
            <w:tcW w:w="3795" w:type="dxa"/>
            <w:shd w:val="clear" w:color="auto" w:fill="auto"/>
            <w:tcMar>
              <w:top w:w="120" w:type="dxa"/>
              <w:left w:w="120" w:type="dxa"/>
              <w:bottom w:w="120" w:type="dxa"/>
              <w:right w:w="120" w:type="dxa"/>
            </w:tcMar>
            <w:vAlign w:val="center"/>
            <w:hideMark/>
          </w:tcPr>
          <w:p w14:paraId="63DF80AD"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sz w:val="24"/>
                <w:szCs w:val="24"/>
                <w:lang w:eastAsia="ru-RU"/>
              </w:rPr>
              <w:t>Субʼєкти господарювання,</w:t>
            </w:r>
          </w:p>
          <w:p w14:paraId="10586842"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sz w:val="24"/>
                <w:szCs w:val="24"/>
                <w:lang w:eastAsia="ru-RU"/>
              </w:rPr>
              <w:t>у тому числі субʼєкти малого підприємництва</w:t>
            </w:r>
          </w:p>
          <w:p w14:paraId="2AA465AC" w14:textId="77777777" w:rsidR="003E7B9B" w:rsidRPr="00B65F14" w:rsidRDefault="003E7B9B" w:rsidP="006F631E">
            <w:pPr>
              <w:spacing w:after="0" w:line="240" w:lineRule="auto"/>
              <w:rPr>
                <w:rFonts w:ascii="Times New Roman" w:eastAsia="Times New Roman" w:hAnsi="Times New Roman"/>
                <w:sz w:val="24"/>
                <w:szCs w:val="24"/>
                <w:lang w:eastAsia="ru-RU"/>
              </w:rPr>
            </w:pPr>
          </w:p>
        </w:tc>
        <w:tc>
          <w:tcPr>
            <w:tcW w:w="2970" w:type="dxa"/>
            <w:shd w:val="clear" w:color="auto" w:fill="auto"/>
            <w:tcMar>
              <w:top w:w="120" w:type="dxa"/>
              <w:left w:w="120" w:type="dxa"/>
              <w:bottom w:w="120" w:type="dxa"/>
              <w:right w:w="120" w:type="dxa"/>
            </w:tcMar>
            <w:vAlign w:val="center"/>
            <w:hideMark/>
          </w:tcPr>
          <w:p w14:paraId="7FDD4C13" w14:textId="77777777" w:rsidR="003E7B9B" w:rsidRPr="00B65F14" w:rsidRDefault="003E7B9B" w:rsidP="006F631E">
            <w:pPr>
              <w:spacing w:after="0" w:line="240" w:lineRule="auto"/>
              <w:jc w:val="both"/>
              <w:rPr>
                <w:rFonts w:ascii="Times New Roman" w:eastAsia="Times New Roman" w:hAnsi="Times New Roman"/>
                <w:sz w:val="24"/>
                <w:szCs w:val="24"/>
                <w:lang w:eastAsia="ru-RU"/>
              </w:rPr>
            </w:pPr>
          </w:p>
          <w:p w14:paraId="67BC77E0" w14:textId="77777777" w:rsidR="003E7B9B" w:rsidRPr="00B65F14" w:rsidRDefault="003E7B9B" w:rsidP="006F631E">
            <w:pPr>
              <w:spacing w:after="0" w:line="240" w:lineRule="auto"/>
              <w:jc w:val="both"/>
              <w:rPr>
                <w:rFonts w:ascii="Times New Roman" w:eastAsia="Times New Roman" w:hAnsi="Times New Roman"/>
                <w:b/>
                <w:sz w:val="24"/>
                <w:szCs w:val="24"/>
                <w:lang w:eastAsia="ru-RU"/>
              </w:rPr>
            </w:pPr>
            <w:r w:rsidRPr="00B65F14">
              <w:rPr>
                <w:rFonts w:ascii="Times New Roman" w:eastAsia="Times New Roman" w:hAnsi="Times New Roman"/>
                <w:sz w:val="24"/>
                <w:szCs w:val="24"/>
                <w:lang w:eastAsia="ru-RU"/>
              </w:rPr>
              <w:t xml:space="preserve">   </w:t>
            </w:r>
            <w:r w:rsidRPr="00B65F14">
              <w:rPr>
                <w:rFonts w:ascii="Times New Roman" w:eastAsia="Times New Roman" w:hAnsi="Times New Roman"/>
                <w:b/>
                <w:sz w:val="24"/>
                <w:szCs w:val="24"/>
                <w:lang w:eastAsia="ru-RU"/>
              </w:rPr>
              <w:t>+</w:t>
            </w:r>
          </w:p>
        </w:tc>
        <w:tc>
          <w:tcPr>
            <w:tcW w:w="2805" w:type="dxa"/>
            <w:shd w:val="clear" w:color="auto" w:fill="auto"/>
            <w:tcMar>
              <w:top w:w="120" w:type="dxa"/>
              <w:left w:w="120" w:type="dxa"/>
              <w:bottom w:w="120" w:type="dxa"/>
              <w:right w:w="120" w:type="dxa"/>
            </w:tcMar>
            <w:vAlign w:val="center"/>
            <w:hideMark/>
          </w:tcPr>
          <w:p w14:paraId="444FB9B2"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sz w:val="24"/>
                <w:szCs w:val="24"/>
                <w:lang w:eastAsia="ru-RU"/>
              </w:rPr>
              <w:t> </w:t>
            </w:r>
          </w:p>
          <w:p w14:paraId="4193BC07" w14:textId="77777777" w:rsidR="003E7B9B" w:rsidRPr="00B65F14" w:rsidRDefault="003E7B9B" w:rsidP="006F631E">
            <w:pPr>
              <w:spacing w:after="0" w:line="240" w:lineRule="auto"/>
              <w:rPr>
                <w:rFonts w:ascii="Times New Roman" w:eastAsia="Times New Roman" w:hAnsi="Times New Roman"/>
                <w:sz w:val="24"/>
                <w:szCs w:val="24"/>
                <w:lang w:eastAsia="ru-RU"/>
              </w:rPr>
            </w:pPr>
            <w:r w:rsidRPr="00B65F14">
              <w:rPr>
                <w:rFonts w:ascii="Times New Roman" w:eastAsia="Times New Roman" w:hAnsi="Times New Roman"/>
                <w:sz w:val="24"/>
                <w:szCs w:val="24"/>
                <w:lang w:eastAsia="ru-RU"/>
              </w:rPr>
              <w:t> </w:t>
            </w:r>
          </w:p>
        </w:tc>
      </w:tr>
    </w:tbl>
    <w:p w14:paraId="526CE765" w14:textId="77777777" w:rsidR="003E7B9B" w:rsidRPr="00B476AF" w:rsidRDefault="003E7B9B" w:rsidP="003E7B9B">
      <w:pPr>
        <w:spacing w:line="270" w:lineRule="atLeast"/>
        <w:jc w:val="both"/>
        <w:rPr>
          <w:rFonts w:ascii="Times New Roman" w:eastAsia="Times New Roman" w:hAnsi="Times New Roman"/>
          <w:bCs/>
          <w:color w:val="FF0000"/>
          <w:sz w:val="28"/>
          <w:szCs w:val="28"/>
          <w:lang w:eastAsia="ru-RU"/>
        </w:rPr>
      </w:pPr>
    </w:p>
    <w:p w14:paraId="32449066" w14:textId="77777777" w:rsidR="003E7B9B" w:rsidRPr="00007A71" w:rsidRDefault="003E7B9B" w:rsidP="009C1AFF">
      <w:pPr>
        <w:shd w:val="clear" w:color="auto" w:fill="FFFFFF"/>
        <w:spacing w:after="0"/>
        <w:ind w:firstLine="709"/>
        <w:jc w:val="center"/>
        <w:textAlignment w:val="baseline"/>
        <w:rPr>
          <w:rFonts w:ascii="Times New Roman" w:hAnsi="Times New Roman"/>
          <w:sz w:val="28"/>
          <w:szCs w:val="28"/>
        </w:rPr>
      </w:pPr>
    </w:p>
    <w:p w14:paraId="51B79459" w14:textId="49EDB86E" w:rsidR="0019572D" w:rsidRPr="009C1AFF" w:rsidRDefault="0019572D" w:rsidP="009C1AFF">
      <w:pPr>
        <w:pStyle w:val="a3"/>
        <w:numPr>
          <w:ilvl w:val="0"/>
          <w:numId w:val="8"/>
        </w:numPr>
        <w:spacing w:after="0"/>
        <w:jc w:val="center"/>
        <w:rPr>
          <w:rFonts w:ascii="Times New Roman" w:hAnsi="Times New Roman"/>
          <w:b/>
          <w:sz w:val="28"/>
          <w:szCs w:val="28"/>
        </w:rPr>
      </w:pPr>
      <w:r w:rsidRPr="009C1AFF">
        <w:rPr>
          <w:rFonts w:ascii="Times New Roman" w:hAnsi="Times New Roman"/>
          <w:b/>
          <w:sz w:val="28"/>
          <w:szCs w:val="28"/>
        </w:rPr>
        <w:t>Цілі державного регулювання</w:t>
      </w:r>
    </w:p>
    <w:p w14:paraId="0AC2E963" w14:textId="54586C12" w:rsidR="0019572D" w:rsidRPr="00007A71" w:rsidRDefault="0019572D" w:rsidP="00BD7633">
      <w:pPr>
        <w:spacing w:after="0" w:line="240" w:lineRule="auto"/>
        <w:ind w:firstLine="709"/>
        <w:jc w:val="both"/>
        <w:rPr>
          <w:rFonts w:ascii="Times New Roman" w:hAnsi="Times New Roman"/>
          <w:sz w:val="28"/>
          <w:szCs w:val="28"/>
        </w:rPr>
      </w:pPr>
      <w:r w:rsidRPr="00007A71">
        <w:rPr>
          <w:rFonts w:ascii="Times New Roman" w:hAnsi="Times New Roman"/>
          <w:b/>
          <w:sz w:val="28"/>
          <w:szCs w:val="28"/>
          <w:lang w:val="ru-RU"/>
        </w:rPr>
        <w:t xml:space="preserve">  </w:t>
      </w:r>
      <w:r w:rsidRPr="00007A71">
        <w:rPr>
          <w:rFonts w:ascii="Times New Roman" w:hAnsi="Times New Roman"/>
          <w:sz w:val="28"/>
          <w:szCs w:val="28"/>
        </w:rPr>
        <w:t xml:space="preserve">Проект регуляторного акту спрямований на виконання законодавства в частині щодо затвердження органом місцевого самоврядування порядку проведення конкурсу на право оренди майна, що перебуває у комунальній власності та визначення Методики </w:t>
      </w:r>
      <w:r w:rsidR="008B365B" w:rsidRPr="008B365B">
        <w:rPr>
          <w:rFonts w:ascii="Times New Roman" w:hAnsi="Times New Roman"/>
          <w:sz w:val="28"/>
          <w:szCs w:val="28"/>
        </w:rPr>
        <w:t xml:space="preserve">розрахунку орендної плати </w:t>
      </w:r>
      <w:r w:rsidR="008B365B" w:rsidRPr="008B365B">
        <w:rPr>
          <w:rFonts w:ascii="Times New Roman" w:hAnsi="Times New Roman"/>
          <w:sz w:val="28"/>
          <w:szCs w:val="28"/>
          <w:lang w:eastAsia="uk-UA"/>
        </w:rPr>
        <w:t>за майно, що знаходиться у комунальній власності Новосанжарської селищної територіальної громади та пропорції її розподілу</w:t>
      </w:r>
      <w:r w:rsidR="008B365B" w:rsidRPr="00007A71">
        <w:rPr>
          <w:rFonts w:ascii="Times New Roman" w:hAnsi="Times New Roman"/>
          <w:sz w:val="28"/>
          <w:szCs w:val="28"/>
        </w:rPr>
        <w:t xml:space="preserve"> </w:t>
      </w:r>
      <w:r w:rsidRPr="00007A71">
        <w:rPr>
          <w:rFonts w:ascii="Times New Roman" w:hAnsi="Times New Roman"/>
          <w:sz w:val="28"/>
          <w:szCs w:val="28"/>
        </w:rPr>
        <w:t>на тих самих методологічних засадах, як і для об’єктів, що перебувають у державній власності сприяння регуляторному середовищу.</w:t>
      </w:r>
    </w:p>
    <w:p w14:paraId="72802047" w14:textId="77777777" w:rsidR="0019572D" w:rsidRPr="00007A71" w:rsidRDefault="0019572D" w:rsidP="00BD7633">
      <w:pPr>
        <w:spacing w:after="0" w:line="240" w:lineRule="auto"/>
        <w:ind w:firstLine="709"/>
        <w:rPr>
          <w:rFonts w:ascii="Times New Roman" w:hAnsi="Times New Roman"/>
          <w:sz w:val="28"/>
          <w:szCs w:val="28"/>
        </w:rPr>
      </w:pPr>
      <w:r w:rsidRPr="00007A71">
        <w:rPr>
          <w:rFonts w:ascii="Times New Roman" w:hAnsi="Times New Roman"/>
          <w:sz w:val="28"/>
          <w:szCs w:val="28"/>
        </w:rPr>
        <w:t xml:space="preserve">  Основними цілями прийняття регуляторного акту є: </w:t>
      </w:r>
    </w:p>
    <w:p w14:paraId="38632F2A" w14:textId="3FC0CE5A" w:rsidR="0019572D" w:rsidRPr="00007A71" w:rsidRDefault="0019572D" w:rsidP="00BD7633">
      <w:pPr>
        <w:pStyle w:val="a3"/>
        <w:numPr>
          <w:ilvl w:val="0"/>
          <w:numId w:val="3"/>
        </w:numPr>
        <w:spacing w:after="0" w:line="240" w:lineRule="auto"/>
        <w:rPr>
          <w:rFonts w:ascii="Times New Roman" w:hAnsi="Times New Roman"/>
          <w:sz w:val="28"/>
          <w:szCs w:val="28"/>
        </w:rPr>
      </w:pPr>
      <w:r w:rsidRPr="00007A71">
        <w:rPr>
          <w:rFonts w:ascii="Times New Roman" w:hAnsi="Times New Roman"/>
          <w:sz w:val="28"/>
          <w:szCs w:val="28"/>
        </w:rPr>
        <w:t>врегулювання правових і фінансових відносин між підприємствами, установами, закладами та фізичними і юридичними особами, які виникають під час набуття права оренди нерухомого майна комунальної власності</w:t>
      </w:r>
      <w:r w:rsidR="008B365B">
        <w:rPr>
          <w:rFonts w:ascii="Times New Roman" w:hAnsi="Times New Roman"/>
          <w:sz w:val="28"/>
          <w:szCs w:val="28"/>
        </w:rPr>
        <w:t xml:space="preserve"> територіальної громади</w:t>
      </w:r>
      <w:r w:rsidRPr="00007A71">
        <w:rPr>
          <w:rFonts w:ascii="Times New Roman" w:hAnsi="Times New Roman"/>
          <w:sz w:val="28"/>
          <w:szCs w:val="28"/>
        </w:rPr>
        <w:t>;</w:t>
      </w:r>
    </w:p>
    <w:p w14:paraId="50154356" w14:textId="77777777" w:rsidR="0019572D" w:rsidRPr="00007A71" w:rsidRDefault="0019572D" w:rsidP="00BD7633">
      <w:pPr>
        <w:pStyle w:val="a3"/>
        <w:numPr>
          <w:ilvl w:val="0"/>
          <w:numId w:val="3"/>
        </w:numPr>
        <w:spacing w:after="0" w:line="240" w:lineRule="auto"/>
        <w:rPr>
          <w:rFonts w:ascii="Times New Roman" w:hAnsi="Times New Roman"/>
          <w:sz w:val="28"/>
          <w:szCs w:val="28"/>
        </w:rPr>
      </w:pPr>
      <w:r w:rsidRPr="00007A71">
        <w:rPr>
          <w:rFonts w:ascii="Times New Roman" w:hAnsi="Times New Roman"/>
          <w:sz w:val="28"/>
          <w:szCs w:val="28"/>
        </w:rPr>
        <w:t>спрощення порядку проведення та участі у конкурсі;</w:t>
      </w:r>
    </w:p>
    <w:p w14:paraId="5AC5155B" w14:textId="77777777" w:rsidR="0019572D" w:rsidRPr="00007A71" w:rsidRDefault="0019572D" w:rsidP="00BD7633">
      <w:pPr>
        <w:pStyle w:val="a3"/>
        <w:numPr>
          <w:ilvl w:val="0"/>
          <w:numId w:val="3"/>
        </w:numPr>
        <w:spacing w:after="0" w:line="240" w:lineRule="auto"/>
        <w:rPr>
          <w:rFonts w:ascii="Times New Roman" w:hAnsi="Times New Roman"/>
          <w:sz w:val="28"/>
          <w:szCs w:val="28"/>
        </w:rPr>
      </w:pPr>
      <w:r w:rsidRPr="00007A71">
        <w:rPr>
          <w:rFonts w:ascii="Times New Roman" w:hAnsi="Times New Roman"/>
          <w:sz w:val="28"/>
          <w:szCs w:val="28"/>
        </w:rPr>
        <w:t>зменшення часових і грошових витрат суб’єктів підприємницької діяльності на підготовку документів на участь у конкурсі;</w:t>
      </w:r>
    </w:p>
    <w:p w14:paraId="55D1191A" w14:textId="77777777" w:rsidR="0019572D" w:rsidRPr="00007A71" w:rsidRDefault="0019572D" w:rsidP="00BD7633">
      <w:pPr>
        <w:pStyle w:val="a3"/>
        <w:numPr>
          <w:ilvl w:val="0"/>
          <w:numId w:val="3"/>
        </w:numPr>
        <w:spacing w:after="0" w:line="240" w:lineRule="auto"/>
        <w:rPr>
          <w:rFonts w:ascii="Times New Roman" w:hAnsi="Times New Roman"/>
          <w:sz w:val="28"/>
          <w:szCs w:val="28"/>
        </w:rPr>
      </w:pPr>
      <w:r w:rsidRPr="00007A71">
        <w:rPr>
          <w:rFonts w:ascii="Times New Roman" w:hAnsi="Times New Roman"/>
          <w:sz w:val="28"/>
          <w:szCs w:val="28"/>
        </w:rPr>
        <w:t>визначення умов оренди комунального майна, методики розрахунку орендної плати, ставок та порядок використання орендної плати;</w:t>
      </w:r>
    </w:p>
    <w:p w14:paraId="51BCDA81" w14:textId="77777777" w:rsidR="0019572D" w:rsidRPr="00007A71" w:rsidRDefault="0019572D" w:rsidP="00BD7633">
      <w:pPr>
        <w:pStyle w:val="a3"/>
        <w:numPr>
          <w:ilvl w:val="0"/>
          <w:numId w:val="3"/>
        </w:numPr>
        <w:spacing w:after="0" w:line="240" w:lineRule="auto"/>
        <w:rPr>
          <w:rFonts w:ascii="Times New Roman" w:hAnsi="Times New Roman"/>
          <w:sz w:val="28"/>
          <w:szCs w:val="28"/>
        </w:rPr>
      </w:pPr>
      <w:r w:rsidRPr="00007A71">
        <w:rPr>
          <w:rFonts w:ascii="Times New Roman" w:hAnsi="Times New Roman"/>
          <w:sz w:val="28"/>
          <w:szCs w:val="28"/>
        </w:rPr>
        <w:t>поповнення дохідної частини селищного бюджету за рахунок надходжень від оренди комунального майна;</w:t>
      </w:r>
    </w:p>
    <w:p w14:paraId="55175B75" w14:textId="77777777" w:rsidR="0019572D" w:rsidRPr="00007A71" w:rsidRDefault="0019572D" w:rsidP="00BD7633">
      <w:pPr>
        <w:pStyle w:val="a3"/>
        <w:numPr>
          <w:ilvl w:val="0"/>
          <w:numId w:val="3"/>
        </w:numPr>
        <w:spacing w:after="0" w:line="240" w:lineRule="auto"/>
        <w:rPr>
          <w:rFonts w:ascii="Times New Roman" w:hAnsi="Times New Roman"/>
          <w:sz w:val="28"/>
          <w:szCs w:val="28"/>
        </w:rPr>
      </w:pPr>
      <w:r w:rsidRPr="00007A71">
        <w:rPr>
          <w:rFonts w:ascii="Times New Roman" w:hAnsi="Times New Roman"/>
          <w:sz w:val="28"/>
          <w:szCs w:val="28"/>
        </w:rPr>
        <w:t>забезпечення прозорості та відкритості процедури надання в оренду комунального майна;</w:t>
      </w:r>
    </w:p>
    <w:p w14:paraId="7C1C741D" w14:textId="77777777" w:rsidR="0019572D" w:rsidRPr="00007A71" w:rsidRDefault="0019572D" w:rsidP="00BD7633">
      <w:pPr>
        <w:pStyle w:val="a3"/>
        <w:numPr>
          <w:ilvl w:val="0"/>
          <w:numId w:val="3"/>
        </w:numPr>
        <w:spacing w:after="0" w:line="240" w:lineRule="auto"/>
        <w:rPr>
          <w:rFonts w:ascii="Times New Roman" w:hAnsi="Times New Roman"/>
          <w:sz w:val="28"/>
          <w:szCs w:val="28"/>
        </w:rPr>
      </w:pPr>
      <w:r w:rsidRPr="00007A71">
        <w:rPr>
          <w:rFonts w:ascii="Times New Roman" w:hAnsi="Times New Roman"/>
          <w:sz w:val="28"/>
          <w:szCs w:val="28"/>
        </w:rPr>
        <w:t>встановлення економічно доцільних та обґрунтованих ставок оренди комунального майна, які будуть враховувати баланс інтересів органу місцевого самоврядування, підприємців та громади.</w:t>
      </w:r>
    </w:p>
    <w:p w14:paraId="6A9F69DA" w14:textId="77777777" w:rsidR="0019572D" w:rsidRPr="00007A71" w:rsidRDefault="0019572D" w:rsidP="00BD7633">
      <w:pPr>
        <w:spacing w:after="0" w:line="240" w:lineRule="auto"/>
        <w:ind w:firstLine="851"/>
        <w:jc w:val="both"/>
        <w:rPr>
          <w:rFonts w:ascii="Times New Roman" w:hAnsi="Times New Roman"/>
          <w:sz w:val="28"/>
          <w:szCs w:val="28"/>
        </w:rPr>
      </w:pPr>
      <w:r w:rsidRPr="00007A71">
        <w:rPr>
          <w:rFonts w:ascii="Times New Roman" w:hAnsi="Times New Roman"/>
          <w:sz w:val="28"/>
          <w:szCs w:val="28"/>
        </w:rPr>
        <w:t xml:space="preserve">Цей регуляторний акт покликаний забезпечити підвищення ефективності використання комунального майна шляхом передачі його в оренду фізичним та юридичним особам за створеним новим  єдиним організаційно-економічним механізмом справляння плати та єдиної процедури проведення конкурсу, що  розроблений відповідно до вимог Закону України «Про оренду державного та комунального майна». </w:t>
      </w:r>
    </w:p>
    <w:p w14:paraId="00ACD100" w14:textId="77777777" w:rsidR="0019572D" w:rsidRPr="00007A71" w:rsidRDefault="0019572D" w:rsidP="00BD7633">
      <w:pPr>
        <w:spacing w:line="240" w:lineRule="auto"/>
        <w:rPr>
          <w:rFonts w:ascii="Times New Roman" w:hAnsi="Times New Roman"/>
          <w:b/>
          <w:bCs/>
          <w:color w:val="333333"/>
          <w:sz w:val="28"/>
          <w:szCs w:val="28"/>
          <w:shd w:val="clear" w:color="auto" w:fill="FFFFFF"/>
        </w:rPr>
      </w:pPr>
    </w:p>
    <w:p w14:paraId="00DAA9B2" w14:textId="48CC6DE0" w:rsidR="0019572D" w:rsidRPr="009C1AFF" w:rsidRDefault="0019572D" w:rsidP="009C1AFF">
      <w:pPr>
        <w:pStyle w:val="a3"/>
        <w:numPr>
          <w:ilvl w:val="0"/>
          <w:numId w:val="7"/>
        </w:numPr>
        <w:rPr>
          <w:rFonts w:ascii="Times New Roman" w:hAnsi="Times New Roman"/>
          <w:b/>
          <w:sz w:val="28"/>
          <w:szCs w:val="28"/>
        </w:rPr>
      </w:pPr>
      <w:r w:rsidRPr="009C1AFF">
        <w:rPr>
          <w:rFonts w:ascii="Times New Roman" w:hAnsi="Times New Roman"/>
          <w:b/>
          <w:sz w:val="28"/>
          <w:szCs w:val="28"/>
        </w:rPr>
        <w:t>Визначення та оцінка альтернативних способів досягнення цілей</w:t>
      </w:r>
    </w:p>
    <w:p w14:paraId="5FACCA16" w14:textId="77777777" w:rsidR="0019572D" w:rsidRPr="00007A71" w:rsidRDefault="0019572D" w:rsidP="00D2297C">
      <w:pPr>
        <w:pStyle w:val="a3"/>
        <w:ind w:left="1429"/>
        <w:rPr>
          <w:rFonts w:ascii="Times New Roman" w:hAnsi="Times New Roman"/>
          <w:b/>
          <w:sz w:val="28"/>
          <w:szCs w:val="28"/>
        </w:rPr>
      </w:pPr>
      <w:r w:rsidRPr="00007A71">
        <w:rPr>
          <w:rFonts w:ascii="Times New Roman" w:hAnsi="Times New Roman"/>
          <w:b/>
          <w:sz w:val="28"/>
          <w:szCs w:val="28"/>
        </w:rPr>
        <w:t>1.Визначення альтернативних способів</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820"/>
        <w:gridCol w:w="6803"/>
      </w:tblGrid>
      <w:tr w:rsidR="0019572D" w:rsidRPr="00864CB8" w14:paraId="50B1588B" w14:textId="77777777" w:rsidTr="00D2297C">
        <w:trPr>
          <w:jc w:val="center"/>
        </w:trPr>
        <w:tc>
          <w:tcPr>
            <w:tcW w:w="1465" w:type="pct"/>
          </w:tcPr>
          <w:p w14:paraId="02D18AB8"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3" w:name="n104"/>
            <w:bookmarkEnd w:id="3"/>
            <w:r w:rsidRPr="00864CB8">
              <w:rPr>
                <w:rFonts w:ascii="Times New Roman" w:hAnsi="Times New Roman"/>
                <w:sz w:val="28"/>
                <w:szCs w:val="28"/>
                <w:lang w:eastAsia="uk-UA"/>
              </w:rPr>
              <w:t>Вид альтернативи</w:t>
            </w:r>
          </w:p>
        </w:tc>
        <w:tc>
          <w:tcPr>
            <w:tcW w:w="3535" w:type="pct"/>
          </w:tcPr>
          <w:p w14:paraId="3BC35C1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Опис альтернативи</w:t>
            </w:r>
          </w:p>
        </w:tc>
      </w:tr>
      <w:tr w:rsidR="0019572D" w:rsidRPr="00864CB8" w14:paraId="65F0C582" w14:textId="77777777" w:rsidTr="00D2297C">
        <w:trPr>
          <w:jc w:val="center"/>
        </w:trPr>
        <w:tc>
          <w:tcPr>
            <w:tcW w:w="1465" w:type="pct"/>
          </w:tcPr>
          <w:p w14:paraId="3E9EAA15"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1</w:t>
            </w:r>
          </w:p>
          <w:p w14:paraId="67EFBC7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Залишення ситуації без змін</w:t>
            </w:r>
          </w:p>
        </w:tc>
        <w:tc>
          <w:tcPr>
            <w:tcW w:w="3535" w:type="pct"/>
          </w:tcPr>
          <w:p w14:paraId="731D52ED" w14:textId="77777777" w:rsidR="0019572D" w:rsidRPr="00864CB8" w:rsidRDefault="0019572D" w:rsidP="00D2297C">
            <w:pPr>
              <w:tabs>
                <w:tab w:val="left" w:pos="924"/>
              </w:tabs>
              <w:spacing w:before="150" w:after="150" w:line="240" w:lineRule="auto"/>
              <w:jc w:val="both"/>
              <w:textAlignment w:val="baseline"/>
              <w:rPr>
                <w:rFonts w:ascii="Times New Roman" w:hAnsi="Times New Roman"/>
                <w:sz w:val="28"/>
                <w:szCs w:val="28"/>
                <w:lang w:eastAsia="uk-UA"/>
              </w:rPr>
            </w:pPr>
          </w:p>
          <w:p w14:paraId="4703556B" w14:textId="77777777" w:rsidR="0019572D" w:rsidRPr="00864CB8" w:rsidRDefault="0019572D" w:rsidP="0026704D">
            <w:pPr>
              <w:tabs>
                <w:tab w:val="left" w:pos="924"/>
              </w:tabs>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Діюче рішення селищної ради не відповідає вимогам законодавства. Тому не забезпечується висока ефективність державного регулювання, що є причиною </w:t>
            </w:r>
            <w:r w:rsidRPr="00864CB8">
              <w:rPr>
                <w:rFonts w:ascii="Times New Roman" w:hAnsi="Times New Roman"/>
                <w:sz w:val="28"/>
                <w:szCs w:val="28"/>
                <w:lang w:eastAsia="uk-UA"/>
              </w:rPr>
              <w:lastRenderedPageBreak/>
              <w:t>недоотримання місцевим бюджетом платежів за оренду, неефективного використання комунального майна та не гарантує однакові засади проведення конкурсів та визначення орендарів, оскільки єдиний порядок проведення конкурсу відсутній.</w:t>
            </w:r>
          </w:p>
        </w:tc>
      </w:tr>
      <w:tr w:rsidR="0019572D" w:rsidRPr="00864CB8" w14:paraId="7CCF1FF3" w14:textId="77777777" w:rsidTr="00D2297C">
        <w:trPr>
          <w:jc w:val="center"/>
        </w:trPr>
        <w:tc>
          <w:tcPr>
            <w:tcW w:w="1465" w:type="pct"/>
          </w:tcPr>
          <w:p w14:paraId="60D5EBA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Альтернатива 2</w:t>
            </w:r>
          </w:p>
          <w:p w14:paraId="09BF822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Прийняття розробленого проекту рішення</w:t>
            </w:r>
          </w:p>
        </w:tc>
        <w:tc>
          <w:tcPr>
            <w:tcW w:w="3535" w:type="pct"/>
          </w:tcPr>
          <w:p w14:paraId="12F0C306" w14:textId="77777777" w:rsidR="0019572D" w:rsidRPr="00864CB8" w:rsidRDefault="0019572D" w:rsidP="00BD7633">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Прийняття запропонованого регуляторного акта забезпечить:</w:t>
            </w:r>
          </w:p>
          <w:p w14:paraId="39768124" w14:textId="77777777" w:rsidR="0019572D" w:rsidRPr="00864CB8" w:rsidRDefault="0019572D" w:rsidP="00BD7633">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-ефективне використання комунального майна;</w:t>
            </w:r>
          </w:p>
          <w:p w14:paraId="12451241" w14:textId="77777777" w:rsidR="0019572D" w:rsidRPr="00864CB8" w:rsidRDefault="0019572D" w:rsidP="00BD7633">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-надходження коштів до селищного бюджету;</w:t>
            </w:r>
          </w:p>
          <w:p w14:paraId="7EDA08B9" w14:textId="77777777" w:rsidR="0019572D" w:rsidRPr="00864CB8" w:rsidRDefault="0019572D" w:rsidP="00BD7633">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-дотримання прозорості і відкритості процедури надання в оренду комунального майна;</w:t>
            </w:r>
          </w:p>
          <w:p w14:paraId="0D8D9B7E" w14:textId="77777777" w:rsidR="0019572D" w:rsidRPr="00864CB8" w:rsidRDefault="0019572D" w:rsidP="00BD7633">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-економія часових та грошових витрат суб’єктів підприємницької діяльності на етапі підготовки документів для участі у конкурсі;</w:t>
            </w:r>
          </w:p>
          <w:p w14:paraId="0C92F509" w14:textId="77777777" w:rsidR="0019572D" w:rsidRPr="00864CB8" w:rsidRDefault="0019572D" w:rsidP="00BD7633">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-приведення у відповідність до норм чинного законодавства орендованих відносин між орендарем та орендодавцем.</w:t>
            </w:r>
          </w:p>
        </w:tc>
      </w:tr>
    </w:tbl>
    <w:p w14:paraId="0A53C560" w14:textId="77777777" w:rsidR="0019572D" w:rsidRPr="00864CB8" w:rsidRDefault="0019572D" w:rsidP="001D3EAF">
      <w:pPr>
        <w:shd w:val="clear" w:color="auto" w:fill="FFFFFF"/>
        <w:spacing w:after="0" w:line="240" w:lineRule="auto"/>
        <w:textAlignment w:val="baseline"/>
        <w:rPr>
          <w:rFonts w:ascii="Times New Roman" w:hAnsi="Times New Roman"/>
          <w:color w:val="000000"/>
          <w:sz w:val="28"/>
          <w:szCs w:val="28"/>
          <w:bdr w:val="none" w:sz="0" w:space="0" w:color="auto" w:frame="1"/>
          <w:lang w:eastAsia="uk-UA"/>
        </w:rPr>
      </w:pPr>
      <w:bookmarkStart w:id="4" w:name="n105"/>
      <w:bookmarkEnd w:id="4"/>
    </w:p>
    <w:p w14:paraId="6938102F" w14:textId="77777777" w:rsidR="0019572D" w:rsidRPr="00864CB8" w:rsidRDefault="0019572D" w:rsidP="001D3EAF">
      <w:pPr>
        <w:shd w:val="clear" w:color="auto" w:fill="FFFFFF"/>
        <w:spacing w:after="150" w:line="240" w:lineRule="auto"/>
        <w:ind w:firstLine="450"/>
        <w:jc w:val="both"/>
        <w:textAlignment w:val="baseline"/>
        <w:rPr>
          <w:rFonts w:ascii="Times New Roman" w:hAnsi="Times New Roman"/>
          <w:b/>
          <w:color w:val="000000"/>
          <w:sz w:val="28"/>
          <w:szCs w:val="28"/>
          <w:lang w:eastAsia="uk-UA"/>
        </w:rPr>
      </w:pPr>
      <w:r w:rsidRPr="00864CB8">
        <w:rPr>
          <w:rFonts w:ascii="Times New Roman" w:hAnsi="Times New Roman"/>
          <w:b/>
          <w:color w:val="000000"/>
          <w:sz w:val="28"/>
          <w:szCs w:val="28"/>
          <w:lang w:eastAsia="uk-UA"/>
        </w:rPr>
        <w:t>2.Оцінка вибраних альтернативних способів досягнення цілей</w:t>
      </w:r>
    </w:p>
    <w:p w14:paraId="26D1C2C7" w14:textId="0CCE8FC6" w:rsidR="0019572D" w:rsidRPr="00864CB8" w:rsidRDefault="0019572D" w:rsidP="00BD7633">
      <w:pPr>
        <w:shd w:val="clear" w:color="auto" w:fill="FFFFFF"/>
        <w:spacing w:after="150" w:line="240" w:lineRule="auto"/>
        <w:ind w:firstLine="708"/>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Опис вигод та витрат за кожною альтернативою для сфер інтересів держави, громадян та суб’єктів господарювання:</w:t>
      </w:r>
    </w:p>
    <w:p w14:paraId="582A0EC1" w14:textId="77777777" w:rsidR="0019572D" w:rsidRPr="00864CB8" w:rsidRDefault="0019572D" w:rsidP="00BD7633">
      <w:pPr>
        <w:shd w:val="clear" w:color="auto" w:fill="FFFFFF"/>
        <w:spacing w:after="150" w:line="240" w:lineRule="auto"/>
        <w:ind w:firstLine="450"/>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Оцінка впливу на сферу інтересів держави</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1977"/>
        <w:gridCol w:w="3413"/>
        <w:gridCol w:w="4233"/>
      </w:tblGrid>
      <w:tr w:rsidR="0019572D" w:rsidRPr="00864CB8" w14:paraId="014EA355" w14:textId="77777777" w:rsidTr="007B2094">
        <w:tc>
          <w:tcPr>
            <w:tcW w:w="1977" w:type="dxa"/>
          </w:tcPr>
          <w:p w14:paraId="6084E05F"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5" w:name="n119"/>
            <w:bookmarkEnd w:id="5"/>
            <w:r w:rsidRPr="00864CB8">
              <w:rPr>
                <w:rFonts w:ascii="Times New Roman" w:hAnsi="Times New Roman"/>
                <w:sz w:val="28"/>
                <w:szCs w:val="28"/>
                <w:lang w:eastAsia="uk-UA"/>
              </w:rPr>
              <w:t>Вид альтернативи</w:t>
            </w:r>
          </w:p>
        </w:tc>
        <w:tc>
          <w:tcPr>
            <w:tcW w:w="3413" w:type="dxa"/>
          </w:tcPr>
          <w:p w14:paraId="64A089AE"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Вигоди</w:t>
            </w:r>
          </w:p>
        </w:tc>
        <w:tc>
          <w:tcPr>
            <w:tcW w:w="4233" w:type="dxa"/>
          </w:tcPr>
          <w:p w14:paraId="7DCECAFF"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Витрати</w:t>
            </w:r>
          </w:p>
        </w:tc>
      </w:tr>
      <w:tr w:rsidR="0019572D" w:rsidRPr="00864CB8" w14:paraId="4B27CF55" w14:textId="77777777" w:rsidTr="007B2094">
        <w:tc>
          <w:tcPr>
            <w:tcW w:w="1977" w:type="dxa"/>
          </w:tcPr>
          <w:p w14:paraId="40DCAFB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1</w:t>
            </w:r>
          </w:p>
          <w:p w14:paraId="6D4F113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3413" w:type="dxa"/>
          </w:tcPr>
          <w:p w14:paraId="0D55818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Відсутні</w:t>
            </w:r>
          </w:p>
        </w:tc>
        <w:tc>
          <w:tcPr>
            <w:tcW w:w="4233" w:type="dxa"/>
          </w:tcPr>
          <w:p w14:paraId="24577B74"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Процедура передачі в оренду залишається непрозорою та тривалою в часі та неконкурентною у порівнянні з приватним сектором.</w:t>
            </w:r>
          </w:p>
        </w:tc>
      </w:tr>
      <w:tr w:rsidR="0019572D" w:rsidRPr="00864CB8" w14:paraId="58C518E1" w14:textId="77777777" w:rsidTr="007B2094">
        <w:tc>
          <w:tcPr>
            <w:tcW w:w="1977" w:type="dxa"/>
          </w:tcPr>
          <w:p w14:paraId="5149C093"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2</w:t>
            </w:r>
          </w:p>
          <w:p w14:paraId="156DB94C"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3413" w:type="dxa"/>
          </w:tcPr>
          <w:p w14:paraId="2D6A4FA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Прийняття акта дасть змогу:</w:t>
            </w:r>
          </w:p>
          <w:p w14:paraId="627FB374" w14:textId="07C036D3"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-врег</w:t>
            </w:r>
            <w:r w:rsidR="00217719" w:rsidRPr="00864CB8">
              <w:rPr>
                <w:rFonts w:ascii="Times New Roman" w:hAnsi="Times New Roman"/>
                <w:sz w:val="28"/>
                <w:szCs w:val="28"/>
                <w:lang w:eastAsia="uk-UA"/>
              </w:rPr>
              <w:t>у</w:t>
            </w:r>
            <w:r w:rsidRPr="00864CB8">
              <w:rPr>
                <w:rFonts w:ascii="Times New Roman" w:hAnsi="Times New Roman"/>
                <w:sz w:val="28"/>
                <w:szCs w:val="28"/>
                <w:lang w:eastAsia="uk-UA"/>
              </w:rPr>
              <w:t>лювати правові відносини, які виникають під час набуття права оренди майна комунальної власності;</w:t>
            </w:r>
          </w:p>
          <w:p w14:paraId="581462E6" w14:textId="0465B002"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 xml:space="preserve">-збільшити </w:t>
            </w:r>
            <w:r w:rsidR="00217719" w:rsidRPr="00864CB8">
              <w:rPr>
                <w:rFonts w:ascii="Times New Roman" w:hAnsi="Times New Roman"/>
                <w:sz w:val="28"/>
                <w:szCs w:val="28"/>
                <w:lang w:eastAsia="uk-UA"/>
              </w:rPr>
              <w:t xml:space="preserve">на 3% </w:t>
            </w:r>
            <w:r w:rsidRPr="00864CB8">
              <w:rPr>
                <w:rFonts w:ascii="Times New Roman" w:hAnsi="Times New Roman"/>
                <w:sz w:val="28"/>
                <w:szCs w:val="28"/>
                <w:lang w:eastAsia="uk-UA"/>
              </w:rPr>
              <w:t>внаслідок спрощення процедури передачі майна в оренду кількості договорів оренди;</w:t>
            </w:r>
          </w:p>
          <w:p w14:paraId="2122F1C4" w14:textId="68D8ACBA"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-надходження до бюджету збільшаться</w:t>
            </w:r>
            <w:r w:rsidR="00217719" w:rsidRPr="00864CB8">
              <w:rPr>
                <w:rFonts w:ascii="Times New Roman" w:hAnsi="Times New Roman"/>
                <w:sz w:val="28"/>
                <w:szCs w:val="28"/>
                <w:lang w:eastAsia="uk-UA"/>
              </w:rPr>
              <w:t xml:space="preserve"> </w:t>
            </w:r>
            <w:r w:rsidRPr="00864CB8">
              <w:rPr>
                <w:rFonts w:ascii="Times New Roman" w:hAnsi="Times New Roman"/>
                <w:sz w:val="28"/>
                <w:szCs w:val="28"/>
                <w:lang w:eastAsia="uk-UA"/>
              </w:rPr>
              <w:t xml:space="preserve">(надходження до бюджету за оренду комунального майна в 2018 році становлять </w:t>
            </w:r>
            <w:r w:rsidR="00FA3149">
              <w:rPr>
                <w:rFonts w:ascii="Times New Roman" w:hAnsi="Times New Roman"/>
                <w:sz w:val="28"/>
                <w:szCs w:val="28"/>
                <w:lang w:eastAsia="uk-UA"/>
              </w:rPr>
              <w:t>37560,23</w:t>
            </w:r>
            <w:r w:rsidRPr="00864CB8">
              <w:rPr>
                <w:rFonts w:ascii="Times New Roman" w:hAnsi="Times New Roman"/>
                <w:sz w:val="28"/>
                <w:szCs w:val="28"/>
                <w:lang w:eastAsia="uk-UA"/>
              </w:rPr>
              <w:t xml:space="preserve"> грн). </w:t>
            </w:r>
          </w:p>
        </w:tc>
        <w:tc>
          <w:tcPr>
            <w:tcW w:w="4233" w:type="dxa"/>
          </w:tcPr>
          <w:p w14:paraId="4466AF07" w14:textId="77777777" w:rsidR="00217719" w:rsidRPr="00864CB8" w:rsidRDefault="00217719" w:rsidP="00D2297C">
            <w:pPr>
              <w:spacing w:before="150" w:after="150" w:line="240" w:lineRule="auto"/>
              <w:textAlignment w:val="baseline"/>
              <w:rPr>
                <w:rFonts w:ascii="Times New Roman" w:hAnsi="Times New Roman"/>
                <w:sz w:val="28"/>
                <w:szCs w:val="28"/>
                <w:lang w:eastAsia="uk-UA"/>
              </w:rPr>
            </w:pPr>
          </w:p>
          <w:p w14:paraId="123B8C01" w14:textId="0A30260E" w:rsidR="00217719" w:rsidRPr="00864CB8" w:rsidRDefault="00217719"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Провести облік комунального майна територіальної громади, визначити суб’єкта оціночної діяльності в сумі 100 грн.</w:t>
            </w:r>
          </w:p>
          <w:p w14:paraId="54A1A85F" w14:textId="32556CCC"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Часові витрати на підписання договорів оренди-2 години/37,50 грн.</w:t>
            </w:r>
          </w:p>
        </w:tc>
      </w:tr>
    </w:tbl>
    <w:p w14:paraId="639353D5" w14:textId="77777777" w:rsidR="0019572D" w:rsidRPr="00864CB8" w:rsidRDefault="0019572D" w:rsidP="001D3EAF">
      <w:pPr>
        <w:rPr>
          <w:rFonts w:ascii="Times New Roman" w:hAnsi="Times New Roman"/>
          <w:b/>
          <w:sz w:val="28"/>
          <w:szCs w:val="28"/>
        </w:rPr>
      </w:pPr>
    </w:p>
    <w:p w14:paraId="26040146" w14:textId="77777777" w:rsidR="0019572D" w:rsidRPr="00864CB8" w:rsidRDefault="0019572D" w:rsidP="001D3EAF">
      <w:pPr>
        <w:shd w:val="clear" w:color="auto" w:fill="FFFFFF"/>
        <w:spacing w:after="150" w:line="240" w:lineRule="auto"/>
        <w:ind w:firstLine="450"/>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Оцінка впливу на сферу інтересів громадян</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1977"/>
        <w:gridCol w:w="2977"/>
        <w:gridCol w:w="4669"/>
      </w:tblGrid>
      <w:tr w:rsidR="0019572D" w:rsidRPr="00864CB8" w14:paraId="671F2E1B" w14:textId="77777777" w:rsidTr="009D6638">
        <w:tc>
          <w:tcPr>
            <w:tcW w:w="1977" w:type="dxa"/>
          </w:tcPr>
          <w:p w14:paraId="02B1ADAE"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6" w:name="n131"/>
            <w:bookmarkEnd w:id="6"/>
            <w:r w:rsidRPr="00864CB8">
              <w:rPr>
                <w:rFonts w:ascii="Times New Roman" w:hAnsi="Times New Roman"/>
                <w:sz w:val="28"/>
                <w:szCs w:val="28"/>
                <w:lang w:eastAsia="uk-UA"/>
              </w:rPr>
              <w:t>Вид альтернативи</w:t>
            </w:r>
          </w:p>
        </w:tc>
        <w:tc>
          <w:tcPr>
            <w:tcW w:w="2977" w:type="dxa"/>
          </w:tcPr>
          <w:p w14:paraId="7560981E"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Вигоди</w:t>
            </w:r>
          </w:p>
        </w:tc>
        <w:tc>
          <w:tcPr>
            <w:tcW w:w="4669" w:type="dxa"/>
          </w:tcPr>
          <w:p w14:paraId="15B8A1AD"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Витрати</w:t>
            </w:r>
          </w:p>
        </w:tc>
      </w:tr>
      <w:tr w:rsidR="0019572D" w:rsidRPr="00864CB8" w14:paraId="099799E4" w14:textId="77777777" w:rsidTr="009D6638">
        <w:tc>
          <w:tcPr>
            <w:tcW w:w="1977" w:type="dxa"/>
          </w:tcPr>
          <w:p w14:paraId="3238ADD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1</w:t>
            </w:r>
          </w:p>
          <w:p w14:paraId="4372818D"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2977" w:type="dxa"/>
          </w:tcPr>
          <w:p w14:paraId="1AE0D3A5"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Відсутні</w:t>
            </w:r>
          </w:p>
        </w:tc>
        <w:tc>
          <w:tcPr>
            <w:tcW w:w="4669" w:type="dxa"/>
          </w:tcPr>
          <w:p w14:paraId="3E24171D"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Додаткові витрати часу та коштів на оформлення документів для участі в конкурсному відборі. Витрати на оренду комунального майна за діючими ставками.</w:t>
            </w:r>
          </w:p>
        </w:tc>
      </w:tr>
      <w:tr w:rsidR="0019572D" w:rsidRPr="00864CB8" w14:paraId="3C71FC41" w14:textId="77777777" w:rsidTr="009D6638">
        <w:tc>
          <w:tcPr>
            <w:tcW w:w="1977" w:type="dxa"/>
          </w:tcPr>
          <w:p w14:paraId="17F777F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2</w:t>
            </w:r>
          </w:p>
          <w:p w14:paraId="0BC180F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2977" w:type="dxa"/>
          </w:tcPr>
          <w:p w14:paraId="197E5057" w14:textId="4CFCC83F"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Врег</w:t>
            </w:r>
            <w:r w:rsidR="0077138F" w:rsidRPr="00864CB8">
              <w:rPr>
                <w:rFonts w:ascii="Times New Roman" w:hAnsi="Times New Roman"/>
                <w:sz w:val="28"/>
                <w:szCs w:val="28"/>
                <w:lang w:eastAsia="uk-UA"/>
              </w:rPr>
              <w:t>у</w:t>
            </w:r>
            <w:r w:rsidRPr="00864CB8">
              <w:rPr>
                <w:rFonts w:ascii="Times New Roman" w:hAnsi="Times New Roman"/>
                <w:sz w:val="28"/>
                <w:szCs w:val="28"/>
                <w:lang w:eastAsia="uk-UA"/>
              </w:rPr>
              <w:t>лювання правових відносин, які виникають під час набуття права оренди майна комунальної власності.</w:t>
            </w:r>
          </w:p>
        </w:tc>
        <w:tc>
          <w:tcPr>
            <w:tcW w:w="4669" w:type="dxa"/>
          </w:tcPr>
          <w:p w14:paraId="1DDCD8B3"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Витрати на оренду комунального майна відповідно Методики розрахунку орендної плати.</w:t>
            </w:r>
          </w:p>
        </w:tc>
      </w:tr>
    </w:tbl>
    <w:p w14:paraId="3BE6F3C4" w14:textId="77777777" w:rsidR="0019572D" w:rsidRPr="00864CB8" w:rsidRDefault="0019572D" w:rsidP="001D3EAF">
      <w:pPr>
        <w:rPr>
          <w:rFonts w:ascii="Times New Roman" w:hAnsi="Times New Roman"/>
          <w:b/>
          <w:sz w:val="28"/>
          <w:szCs w:val="28"/>
        </w:rPr>
      </w:pPr>
    </w:p>
    <w:p w14:paraId="26228D15" w14:textId="189AF0C8" w:rsidR="0019572D" w:rsidRPr="00864CB8" w:rsidRDefault="0019572D" w:rsidP="001D3EAF">
      <w:pPr>
        <w:spacing w:after="150" w:line="240" w:lineRule="auto"/>
        <w:ind w:firstLine="450"/>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Оцінка впливу на сферу інтересів суб’єктів господарювання</w:t>
      </w:r>
    </w:p>
    <w:p w14:paraId="0B13DE9C" w14:textId="702F84F2" w:rsidR="0077138F" w:rsidRPr="00864CB8" w:rsidRDefault="0077138F" w:rsidP="001D3EAF">
      <w:pPr>
        <w:spacing w:after="150" w:line="240" w:lineRule="auto"/>
        <w:ind w:firstLine="450"/>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Кількість </w:t>
      </w:r>
      <w:r w:rsidR="00864CB8" w:rsidRPr="00864CB8">
        <w:rPr>
          <w:rFonts w:ascii="Times New Roman" w:hAnsi="Times New Roman"/>
          <w:sz w:val="28"/>
          <w:szCs w:val="28"/>
          <w:lang w:eastAsia="uk-UA"/>
        </w:rPr>
        <w:t>суб’єктів</w:t>
      </w:r>
      <w:r w:rsidRPr="00864CB8">
        <w:rPr>
          <w:rFonts w:ascii="Times New Roman" w:hAnsi="Times New Roman"/>
          <w:sz w:val="28"/>
          <w:szCs w:val="28"/>
          <w:lang w:eastAsia="uk-UA"/>
        </w:rPr>
        <w:t xml:space="preserve"> господарювання, що підпадають під дію регулювання цього регуляторного акта </w:t>
      </w:r>
      <w:r w:rsidR="007B2094" w:rsidRPr="007B2094">
        <w:rPr>
          <w:rFonts w:ascii="Times New Roman" w:hAnsi="Times New Roman"/>
          <w:sz w:val="28"/>
          <w:szCs w:val="28"/>
          <w:lang w:eastAsia="uk-UA"/>
        </w:rPr>
        <w:t>9</w:t>
      </w:r>
      <w:r w:rsidRPr="00864CB8">
        <w:rPr>
          <w:rFonts w:ascii="Times New Roman" w:hAnsi="Times New Roman"/>
          <w:sz w:val="28"/>
          <w:szCs w:val="28"/>
          <w:lang w:eastAsia="uk-UA"/>
        </w:rPr>
        <w:t xml:space="preserve"> чол. Для розрахунку вико</w:t>
      </w:r>
      <w:r w:rsidR="0039086F" w:rsidRPr="00864CB8">
        <w:rPr>
          <w:rFonts w:ascii="Times New Roman" w:hAnsi="Times New Roman"/>
          <w:sz w:val="28"/>
          <w:szCs w:val="28"/>
          <w:lang w:eastAsia="uk-UA"/>
        </w:rPr>
        <w:t>р</w:t>
      </w:r>
      <w:r w:rsidRPr="00864CB8">
        <w:rPr>
          <w:rFonts w:ascii="Times New Roman" w:hAnsi="Times New Roman"/>
          <w:sz w:val="28"/>
          <w:szCs w:val="28"/>
          <w:lang w:eastAsia="uk-UA"/>
        </w:rPr>
        <w:t>истовуютьс</w:t>
      </w:r>
      <w:r w:rsidR="0039086F" w:rsidRPr="00864CB8">
        <w:rPr>
          <w:rFonts w:ascii="Times New Roman" w:hAnsi="Times New Roman"/>
          <w:sz w:val="28"/>
          <w:szCs w:val="28"/>
          <w:lang w:eastAsia="uk-UA"/>
        </w:rPr>
        <w:t>я</w:t>
      </w:r>
      <w:r w:rsidRPr="00864CB8">
        <w:rPr>
          <w:rFonts w:ascii="Times New Roman" w:hAnsi="Times New Roman"/>
          <w:sz w:val="28"/>
          <w:szCs w:val="28"/>
          <w:lang w:eastAsia="uk-UA"/>
        </w:rPr>
        <w:t xml:space="preserve"> статистичні дані відділу фінансування, економічного розвитку, бухгалтерського обліку та звітності </w:t>
      </w:r>
      <w:r w:rsidR="0039086F" w:rsidRPr="00864CB8">
        <w:rPr>
          <w:rFonts w:ascii="Times New Roman" w:hAnsi="Times New Roman"/>
          <w:sz w:val="28"/>
          <w:szCs w:val="28"/>
          <w:lang w:eastAsia="uk-UA"/>
        </w:rPr>
        <w:t>виконавчого комітету Нов</w:t>
      </w:r>
      <w:r w:rsidR="00864CB8">
        <w:rPr>
          <w:rFonts w:ascii="Times New Roman" w:hAnsi="Times New Roman"/>
          <w:sz w:val="28"/>
          <w:szCs w:val="28"/>
          <w:lang w:eastAsia="uk-UA"/>
        </w:rPr>
        <w:t>о</w:t>
      </w:r>
      <w:r w:rsidR="0039086F" w:rsidRPr="00864CB8">
        <w:rPr>
          <w:rFonts w:ascii="Times New Roman" w:hAnsi="Times New Roman"/>
          <w:sz w:val="28"/>
          <w:szCs w:val="28"/>
          <w:lang w:eastAsia="uk-UA"/>
        </w:rPr>
        <w:t>санжарської селищної ради, відповідно до діючих договорів оренди комунальної власності Новосанжарської селищної ради, укладених із суб’єктами господарювання, станом на 31.12.2018р.</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480"/>
        <w:gridCol w:w="1487"/>
        <w:gridCol w:w="1487"/>
        <w:gridCol w:w="1389"/>
        <w:gridCol w:w="1390"/>
        <w:gridCol w:w="1390"/>
      </w:tblGrid>
      <w:tr w:rsidR="0019572D" w:rsidRPr="00864CB8" w14:paraId="74083C55" w14:textId="77777777" w:rsidTr="00D2297C">
        <w:tc>
          <w:tcPr>
            <w:tcW w:w="1250" w:type="pct"/>
          </w:tcPr>
          <w:p w14:paraId="168B212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7" w:name="n142"/>
            <w:bookmarkEnd w:id="7"/>
            <w:r w:rsidRPr="00864CB8">
              <w:rPr>
                <w:rFonts w:ascii="Times New Roman" w:hAnsi="Times New Roman"/>
                <w:sz w:val="28"/>
                <w:szCs w:val="28"/>
                <w:lang w:eastAsia="uk-UA"/>
              </w:rPr>
              <w:t>Показник</w:t>
            </w:r>
          </w:p>
        </w:tc>
        <w:tc>
          <w:tcPr>
            <w:tcW w:w="750" w:type="pct"/>
          </w:tcPr>
          <w:p w14:paraId="72842D7C"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Великі</w:t>
            </w:r>
          </w:p>
        </w:tc>
        <w:tc>
          <w:tcPr>
            <w:tcW w:w="750" w:type="pct"/>
          </w:tcPr>
          <w:p w14:paraId="53D1D718"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Середні</w:t>
            </w:r>
          </w:p>
        </w:tc>
        <w:tc>
          <w:tcPr>
            <w:tcW w:w="700" w:type="pct"/>
          </w:tcPr>
          <w:p w14:paraId="3435A709"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Малі</w:t>
            </w:r>
          </w:p>
        </w:tc>
        <w:tc>
          <w:tcPr>
            <w:tcW w:w="700" w:type="pct"/>
          </w:tcPr>
          <w:p w14:paraId="0955CCA7"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Мікро</w:t>
            </w:r>
          </w:p>
        </w:tc>
        <w:tc>
          <w:tcPr>
            <w:tcW w:w="700" w:type="pct"/>
          </w:tcPr>
          <w:p w14:paraId="3B98E7FA"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Разом</w:t>
            </w:r>
          </w:p>
        </w:tc>
      </w:tr>
      <w:tr w:rsidR="0019572D" w:rsidRPr="00864CB8" w14:paraId="411D47B9" w14:textId="77777777" w:rsidTr="00D2297C">
        <w:tc>
          <w:tcPr>
            <w:tcW w:w="1250" w:type="pct"/>
          </w:tcPr>
          <w:p w14:paraId="7AFF72E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Кількість суб’єктів господарювання, що підпадають під </w:t>
            </w:r>
            <w:r w:rsidRPr="00864CB8">
              <w:rPr>
                <w:rFonts w:ascii="Times New Roman" w:hAnsi="Times New Roman"/>
                <w:sz w:val="28"/>
                <w:szCs w:val="28"/>
                <w:lang w:eastAsia="uk-UA"/>
              </w:rPr>
              <w:lastRenderedPageBreak/>
              <w:t>дію регулювання, одиниць</w:t>
            </w:r>
          </w:p>
        </w:tc>
        <w:tc>
          <w:tcPr>
            <w:tcW w:w="750" w:type="pct"/>
          </w:tcPr>
          <w:p w14:paraId="34E7E2A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0</w:t>
            </w:r>
          </w:p>
        </w:tc>
        <w:tc>
          <w:tcPr>
            <w:tcW w:w="750" w:type="pct"/>
          </w:tcPr>
          <w:p w14:paraId="3EEF1FAC" w14:textId="277009C5" w:rsidR="0019572D" w:rsidRPr="00864CB8" w:rsidRDefault="00AF64AF"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0</w:t>
            </w:r>
          </w:p>
        </w:tc>
        <w:tc>
          <w:tcPr>
            <w:tcW w:w="700" w:type="pct"/>
          </w:tcPr>
          <w:p w14:paraId="769EDEC0"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0</w:t>
            </w:r>
          </w:p>
        </w:tc>
        <w:tc>
          <w:tcPr>
            <w:tcW w:w="700" w:type="pct"/>
          </w:tcPr>
          <w:p w14:paraId="47D460B7" w14:textId="328DD73B" w:rsidR="0019572D" w:rsidRPr="007B2094" w:rsidRDefault="00AF64AF" w:rsidP="00D2297C">
            <w:pPr>
              <w:spacing w:before="150" w:after="150" w:line="240" w:lineRule="auto"/>
              <w:textAlignment w:val="baseline"/>
              <w:rPr>
                <w:rFonts w:ascii="Times New Roman" w:hAnsi="Times New Roman"/>
                <w:sz w:val="28"/>
                <w:szCs w:val="28"/>
                <w:lang w:val="ru-RU" w:eastAsia="uk-UA"/>
              </w:rPr>
            </w:pPr>
            <w:r>
              <w:rPr>
                <w:rFonts w:ascii="Times New Roman" w:hAnsi="Times New Roman"/>
                <w:sz w:val="28"/>
                <w:szCs w:val="28"/>
                <w:lang w:val="ru-RU" w:eastAsia="uk-UA"/>
              </w:rPr>
              <w:t>7</w:t>
            </w:r>
          </w:p>
        </w:tc>
        <w:tc>
          <w:tcPr>
            <w:tcW w:w="700" w:type="pct"/>
          </w:tcPr>
          <w:p w14:paraId="398F14C9" w14:textId="10339892" w:rsidR="0019572D" w:rsidRPr="007B2094" w:rsidRDefault="0019572D" w:rsidP="00D2297C">
            <w:pPr>
              <w:spacing w:before="150" w:after="150" w:line="240" w:lineRule="auto"/>
              <w:textAlignment w:val="baseline"/>
              <w:rPr>
                <w:rFonts w:ascii="Times New Roman" w:hAnsi="Times New Roman"/>
                <w:sz w:val="28"/>
                <w:szCs w:val="28"/>
                <w:lang w:val="ru-RU" w:eastAsia="uk-UA"/>
              </w:rPr>
            </w:pPr>
          </w:p>
        </w:tc>
      </w:tr>
      <w:tr w:rsidR="0019572D" w:rsidRPr="00864CB8" w14:paraId="6501E12C" w14:textId="77777777" w:rsidTr="00D2297C">
        <w:tc>
          <w:tcPr>
            <w:tcW w:w="1250" w:type="pct"/>
            <w:shd w:val="clear" w:color="auto" w:fill="FFFFFF"/>
          </w:tcPr>
          <w:p w14:paraId="1B5562D8" w14:textId="77777777" w:rsidR="0019572D" w:rsidRPr="00864CB8" w:rsidRDefault="0019572D" w:rsidP="00D2297C">
            <w:pPr>
              <w:spacing w:before="150" w:after="150" w:line="240" w:lineRule="auto"/>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Питома вага групи у загальній кількості, відсотків</w:t>
            </w:r>
          </w:p>
        </w:tc>
        <w:tc>
          <w:tcPr>
            <w:tcW w:w="750" w:type="pct"/>
            <w:shd w:val="clear" w:color="auto" w:fill="FFFFFF"/>
          </w:tcPr>
          <w:p w14:paraId="35BDBBC1" w14:textId="77777777" w:rsidR="0019572D" w:rsidRPr="00864CB8" w:rsidRDefault="0019572D" w:rsidP="00D2297C">
            <w:pPr>
              <w:spacing w:after="0" w:line="240" w:lineRule="auto"/>
              <w:rPr>
                <w:rFonts w:ascii="Times New Roman" w:hAnsi="Times New Roman"/>
                <w:color w:val="000000"/>
                <w:sz w:val="28"/>
                <w:szCs w:val="28"/>
                <w:lang w:eastAsia="uk-UA"/>
              </w:rPr>
            </w:pPr>
          </w:p>
        </w:tc>
        <w:tc>
          <w:tcPr>
            <w:tcW w:w="0" w:type="auto"/>
            <w:vAlign w:val="center"/>
          </w:tcPr>
          <w:p w14:paraId="4AD8B94C" w14:textId="77777777" w:rsidR="0019572D" w:rsidRPr="00864CB8" w:rsidRDefault="0019572D" w:rsidP="00D2297C">
            <w:pPr>
              <w:spacing w:after="0" w:line="240" w:lineRule="auto"/>
              <w:rPr>
                <w:rFonts w:ascii="Times New Roman" w:hAnsi="Times New Roman"/>
                <w:sz w:val="28"/>
                <w:szCs w:val="28"/>
                <w:lang w:eastAsia="uk-UA"/>
              </w:rPr>
            </w:pPr>
          </w:p>
        </w:tc>
        <w:tc>
          <w:tcPr>
            <w:tcW w:w="0" w:type="auto"/>
            <w:vAlign w:val="center"/>
          </w:tcPr>
          <w:p w14:paraId="77497ECF" w14:textId="77777777" w:rsidR="0019572D" w:rsidRPr="00864CB8" w:rsidRDefault="0019572D" w:rsidP="00D2297C">
            <w:pPr>
              <w:spacing w:after="0" w:line="240" w:lineRule="auto"/>
              <w:rPr>
                <w:rFonts w:ascii="Times New Roman" w:hAnsi="Times New Roman"/>
                <w:sz w:val="28"/>
                <w:szCs w:val="28"/>
                <w:lang w:eastAsia="uk-UA"/>
              </w:rPr>
            </w:pPr>
          </w:p>
        </w:tc>
        <w:tc>
          <w:tcPr>
            <w:tcW w:w="0" w:type="auto"/>
            <w:vAlign w:val="center"/>
          </w:tcPr>
          <w:p w14:paraId="5992C21C" w14:textId="77777777" w:rsidR="0019572D" w:rsidRPr="00864CB8" w:rsidRDefault="0019572D" w:rsidP="00D2297C">
            <w:pPr>
              <w:spacing w:after="0" w:line="240" w:lineRule="auto"/>
              <w:rPr>
                <w:rFonts w:ascii="Times New Roman" w:hAnsi="Times New Roman"/>
                <w:sz w:val="28"/>
                <w:szCs w:val="28"/>
                <w:lang w:eastAsia="uk-UA"/>
              </w:rPr>
            </w:pPr>
            <w:r w:rsidRPr="00864CB8">
              <w:rPr>
                <w:rFonts w:ascii="Times New Roman" w:hAnsi="Times New Roman"/>
                <w:sz w:val="28"/>
                <w:szCs w:val="28"/>
                <w:lang w:eastAsia="uk-UA"/>
              </w:rPr>
              <w:t>100</w:t>
            </w:r>
          </w:p>
        </w:tc>
        <w:tc>
          <w:tcPr>
            <w:tcW w:w="0" w:type="auto"/>
            <w:vAlign w:val="center"/>
          </w:tcPr>
          <w:p w14:paraId="6E2D9033" w14:textId="0686B520" w:rsidR="0019572D" w:rsidRPr="007B2094" w:rsidRDefault="0019572D" w:rsidP="00D2297C">
            <w:pPr>
              <w:spacing w:after="0" w:line="240" w:lineRule="auto"/>
              <w:rPr>
                <w:rFonts w:ascii="Times New Roman" w:hAnsi="Times New Roman"/>
                <w:sz w:val="28"/>
                <w:szCs w:val="28"/>
                <w:lang w:val="ru-RU" w:eastAsia="uk-UA"/>
              </w:rPr>
            </w:pPr>
          </w:p>
        </w:tc>
      </w:tr>
    </w:tbl>
    <w:p w14:paraId="14283D83" w14:textId="77777777" w:rsidR="0019572D" w:rsidRPr="00864CB8" w:rsidRDefault="0019572D" w:rsidP="001D3EAF">
      <w:pPr>
        <w:rPr>
          <w:rFonts w:ascii="Times New Roman" w:hAnsi="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3207"/>
        <w:gridCol w:w="3208"/>
        <w:gridCol w:w="3208"/>
      </w:tblGrid>
      <w:tr w:rsidR="0019572D" w:rsidRPr="00864CB8" w14:paraId="5EFE5248" w14:textId="77777777" w:rsidTr="00AF1318">
        <w:tc>
          <w:tcPr>
            <w:tcW w:w="1666" w:type="pct"/>
          </w:tcPr>
          <w:p w14:paraId="66CC8CF9"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Вид альтернативи</w:t>
            </w:r>
          </w:p>
        </w:tc>
        <w:tc>
          <w:tcPr>
            <w:tcW w:w="1667" w:type="pct"/>
          </w:tcPr>
          <w:p w14:paraId="50492A1C"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Вигоди</w:t>
            </w:r>
          </w:p>
        </w:tc>
        <w:tc>
          <w:tcPr>
            <w:tcW w:w="1667" w:type="pct"/>
          </w:tcPr>
          <w:p w14:paraId="21E16577"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Витрати</w:t>
            </w:r>
          </w:p>
        </w:tc>
      </w:tr>
      <w:tr w:rsidR="0019572D" w:rsidRPr="00864CB8" w14:paraId="722406E2" w14:textId="77777777" w:rsidTr="00AF1318">
        <w:tc>
          <w:tcPr>
            <w:tcW w:w="1666" w:type="pct"/>
          </w:tcPr>
          <w:p w14:paraId="5DA77C01"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1</w:t>
            </w:r>
          </w:p>
          <w:p w14:paraId="7D4D291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1667" w:type="pct"/>
          </w:tcPr>
          <w:p w14:paraId="142F86A5"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Відсутні</w:t>
            </w:r>
          </w:p>
        </w:tc>
        <w:tc>
          <w:tcPr>
            <w:tcW w:w="1667" w:type="pct"/>
          </w:tcPr>
          <w:p w14:paraId="7E4D2F7F"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Додаткові витрати на підготовку документів для участі в конкурсі. Надходження за оренду комунального майна  за діючими ставками за 2018 рік становлять 37560,23 грн.</w:t>
            </w:r>
          </w:p>
        </w:tc>
      </w:tr>
      <w:tr w:rsidR="0019572D" w:rsidRPr="00864CB8" w14:paraId="02C637ED" w14:textId="77777777" w:rsidTr="00AF1318">
        <w:tc>
          <w:tcPr>
            <w:tcW w:w="1666" w:type="pct"/>
          </w:tcPr>
          <w:p w14:paraId="6B28EDB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2</w:t>
            </w:r>
          </w:p>
          <w:p w14:paraId="1C3512DA"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1667" w:type="pct"/>
          </w:tcPr>
          <w:p w14:paraId="3B20E8AC"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Зменшення часу на оформлення пакету документів претендентом на оренду, можливість доповнення документів при некомплектності, відкритість інформації про орендні відносини. Збільшується конкурентоспроможність.</w:t>
            </w:r>
          </w:p>
        </w:tc>
        <w:tc>
          <w:tcPr>
            <w:tcW w:w="1667" w:type="pct"/>
          </w:tcPr>
          <w:p w14:paraId="788AE027" w14:textId="301F1176" w:rsidR="0019572D" w:rsidRPr="00864CB8" w:rsidRDefault="00AF1318"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Додаткові витрати на під</w:t>
            </w:r>
            <w:r w:rsidR="008360C2" w:rsidRPr="00864CB8">
              <w:rPr>
                <w:rFonts w:ascii="Times New Roman" w:hAnsi="Times New Roman"/>
                <w:sz w:val="28"/>
                <w:szCs w:val="28"/>
                <w:lang w:eastAsia="uk-UA"/>
              </w:rPr>
              <w:t>г</w:t>
            </w:r>
            <w:r w:rsidRPr="00864CB8">
              <w:rPr>
                <w:rFonts w:ascii="Times New Roman" w:hAnsi="Times New Roman"/>
                <w:sz w:val="28"/>
                <w:szCs w:val="28"/>
                <w:lang w:eastAsia="uk-UA"/>
              </w:rPr>
              <w:t xml:space="preserve">отовку документів для </w:t>
            </w:r>
            <w:r w:rsidR="0019572D" w:rsidRPr="00864CB8">
              <w:rPr>
                <w:rFonts w:ascii="Times New Roman" w:hAnsi="Times New Roman"/>
                <w:sz w:val="28"/>
                <w:szCs w:val="28"/>
                <w:lang w:eastAsia="uk-UA"/>
              </w:rPr>
              <w:t>Враховуючи, що від  ставок оренди  прогнозується надходження до бюджету 38000,00 грн .</w:t>
            </w:r>
          </w:p>
        </w:tc>
      </w:tr>
    </w:tbl>
    <w:p w14:paraId="1423ECF7" w14:textId="00992E8D" w:rsidR="0019572D" w:rsidRPr="00864CB8" w:rsidRDefault="0019572D" w:rsidP="001D3EAF">
      <w:pPr>
        <w:shd w:val="clear" w:color="auto" w:fill="FFFFFF"/>
        <w:spacing w:after="0" w:line="240" w:lineRule="auto"/>
        <w:textAlignment w:val="baseline"/>
        <w:rPr>
          <w:rFonts w:ascii="Times New Roman" w:hAnsi="Times New Roman"/>
          <w:color w:val="000000"/>
          <w:sz w:val="28"/>
          <w:szCs w:val="28"/>
          <w:lang w:eastAsia="uk-UA"/>
        </w:rPr>
      </w:pPr>
      <w:bookmarkStart w:id="8" w:name="n144"/>
      <w:bookmarkEnd w:id="8"/>
    </w:p>
    <w:p w14:paraId="4146863D" w14:textId="77777777" w:rsidR="0019572D" w:rsidRPr="00864CB8" w:rsidRDefault="0019572D" w:rsidP="001D3EAF">
      <w:pPr>
        <w:shd w:val="clear" w:color="auto" w:fill="FFFFFF"/>
        <w:spacing w:after="0" w:line="240" w:lineRule="auto"/>
        <w:jc w:val="center"/>
        <w:textAlignment w:val="baseline"/>
        <w:rPr>
          <w:rFonts w:ascii="Times New Roman" w:hAnsi="Times New Roman"/>
          <w:color w:val="000000"/>
          <w:sz w:val="28"/>
          <w:szCs w:val="28"/>
          <w:lang w:eastAsia="uk-UA"/>
        </w:rPr>
      </w:pPr>
      <w:r w:rsidRPr="00864CB8">
        <w:rPr>
          <w:rFonts w:ascii="Times New Roman" w:hAnsi="Times New Roman"/>
          <w:b/>
          <w:bCs/>
          <w:color w:val="000000"/>
          <w:sz w:val="28"/>
          <w:szCs w:val="28"/>
          <w:bdr w:val="none" w:sz="0" w:space="0" w:color="auto" w:frame="1"/>
          <w:lang w:eastAsia="uk-UA"/>
        </w:rPr>
        <w:t>IV. Вибір найбільш оптимального альтернативного способу досягнення цілей</w:t>
      </w:r>
    </w:p>
    <w:p w14:paraId="4998A914"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9" w:name="n152"/>
      <w:bookmarkEnd w:id="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430"/>
        <w:gridCol w:w="1263"/>
        <w:gridCol w:w="779"/>
        <w:gridCol w:w="1944"/>
        <w:gridCol w:w="291"/>
        <w:gridCol w:w="2916"/>
      </w:tblGrid>
      <w:tr w:rsidR="0019572D" w:rsidRPr="00864CB8" w14:paraId="20ABF6C6" w14:textId="77777777" w:rsidTr="00D2297C">
        <w:trPr>
          <w:jc w:val="center"/>
        </w:trPr>
        <w:tc>
          <w:tcPr>
            <w:tcW w:w="1919" w:type="pct"/>
            <w:gridSpan w:val="2"/>
          </w:tcPr>
          <w:p w14:paraId="009B32B8"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10" w:name="n158"/>
            <w:bookmarkEnd w:id="10"/>
            <w:r w:rsidRPr="00864CB8">
              <w:rPr>
                <w:rFonts w:ascii="Times New Roman" w:hAnsi="Times New Roman"/>
                <w:sz w:val="28"/>
                <w:szCs w:val="28"/>
                <w:lang w:eastAsia="uk-UA"/>
              </w:rPr>
              <w:t>Рейтинг результативності (досягнення цілей під час вирішення проблеми)</w:t>
            </w:r>
          </w:p>
        </w:tc>
        <w:tc>
          <w:tcPr>
            <w:tcW w:w="1566" w:type="pct"/>
            <w:gridSpan w:val="3"/>
          </w:tcPr>
          <w:p w14:paraId="5CF57723"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Бал результативності (за чотирибальною системою оцінки)</w:t>
            </w:r>
          </w:p>
        </w:tc>
        <w:tc>
          <w:tcPr>
            <w:tcW w:w="1515" w:type="pct"/>
          </w:tcPr>
          <w:p w14:paraId="4FE85FB1"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Коментарі щодо присвоєння відповідного бала</w:t>
            </w:r>
          </w:p>
        </w:tc>
      </w:tr>
      <w:tr w:rsidR="0019572D" w:rsidRPr="00864CB8" w14:paraId="1428B428" w14:textId="77777777" w:rsidTr="00D2297C">
        <w:trPr>
          <w:jc w:val="center"/>
        </w:trPr>
        <w:tc>
          <w:tcPr>
            <w:tcW w:w="1919" w:type="pct"/>
            <w:gridSpan w:val="2"/>
          </w:tcPr>
          <w:p w14:paraId="0026CBDF"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1</w:t>
            </w:r>
          </w:p>
        </w:tc>
        <w:tc>
          <w:tcPr>
            <w:tcW w:w="1566" w:type="pct"/>
            <w:gridSpan w:val="3"/>
          </w:tcPr>
          <w:p w14:paraId="6B67D77E"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1</w:t>
            </w:r>
          </w:p>
        </w:tc>
        <w:tc>
          <w:tcPr>
            <w:tcW w:w="1515" w:type="pct"/>
          </w:tcPr>
          <w:p w14:paraId="09C2E06F"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color w:val="000000"/>
                <w:sz w:val="28"/>
                <w:szCs w:val="28"/>
                <w:lang w:val="ru-RU" w:eastAsia="uk-UA"/>
              </w:rPr>
              <w:t>(пробле</w:t>
            </w:r>
            <w:r w:rsidRPr="00864CB8">
              <w:rPr>
                <w:rFonts w:ascii="Times New Roman" w:hAnsi="Times New Roman"/>
                <w:color w:val="000000"/>
                <w:sz w:val="28"/>
                <w:szCs w:val="28"/>
                <w:lang w:eastAsia="uk-UA"/>
              </w:rPr>
              <w:t>ма продовжує існувати, цілі, зазначені в розділі ІІ аналізу регуляторного впливу не можливо досягти.)</w:t>
            </w:r>
          </w:p>
        </w:tc>
      </w:tr>
      <w:tr w:rsidR="0019572D" w:rsidRPr="00864CB8" w14:paraId="76882611" w14:textId="77777777" w:rsidTr="00D2297C">
        <w:trPr>
          <w:jc w:val="center"/>
        </w:trPr>
        <w:tc>
          <w:tcPr>
            <w:tcW w:w="1919" w:type="pct"/>
            <w:gridSpan w:val="2"/>
          </w:tcPr>
          <w:p w14:paraId="78940DFD"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Альтернатива 2</w:t>
            </w:r>
          </w:p>
          <w:p w14:paraId="62E98A3C"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p>
        </w:tc>
        <w:tc>
          <w:tcPr>
            <w:tcW w:w="1566" w:type="pct"/>
            <w:gridSpan w:val="3"/>
          </w:tcPr>
          <w:p w14:paraId="34690C38"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4</w:t>
            </w:r>
          </w:p>
        </w:tc>
        <w:tc>
          <w:tcPr>
            <w:tcW w:w="1515" w:type="pct"/>
          </w:tcPr>
          <w:p w14:paraId="3D0693D0" w14:textId="77777777" w:rsidR="0019572D" w:rsidRPr="00864CB8" w:rsidRDefault="0019572D" w:rsidP="00D2297C">
            <w:pPr>
              <w:shd w:val="clear" w:color="auto" w:fill="FFFFFF"/>
              <w:spacing w:after="0" w:line="240" w:lineRule="auto"/>
              <w:ind w:firstLine="450"/>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(проблема більше існувати не буде, цілі, зазначені в розділі ІІ аналізу регуляторного впливу будуть досягнуті повною мірою)</w:t>
            </w:r>
          </w:p>
          <w:p w14:paraId="406179BD"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p>
        </w:tc>
      </w:tr>
      <w:tr w:rsidR="0019572D" w:rsidRPr="00864CB8" w14:paraId="1C68EE8A" w14:textId="77777777" w:rsidTr="00D2297C">
        <w:trPr>
          <w:jc w:val="center"/>
        </w:trPr>
        <w:tc>
          <w:tcPr>
            <w:tcW w:w="1919" w:type="pct"/>
            <w:gridSpan w:val="2"/>
          </w:tcPr>
          <w:p w14:paraId="60295548"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3</w:t>
            </w:r>
          </w:p>
          <w:p w14:paraId="2CB995C8"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p>
        </w:tc>
        <w:tc>
          <w:tcPr>
            <w:tcW w:w="1566" w:type="pct"/>
            <w:gridSpan w:val="3"/>
          </w:tcPr>
          <w:p w14:paraId="66B3DF56"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1</w:t>
            </w:r>
          </w:p>
        </w:tc>
        <w:tc>
          <w:tcPr>
            <w:tcW w:w="1515" w:type="pct"/>
          </w:tcPr>
          <w:p w14:paraId="1D8BE39A" w14:textId="77777777" w:rsidR="0019572D" w:rsidRPr="00864CB8" w:rsidRDefault="0019572D" w:rsidP="00D2297C">
            <w:pPr>
              <w:shd w:val="clear" w:color="auto" w:fill="FFFFFF"/>
              <w:spacing w:after="0" w:line="240" w:lineRule="auto"/>
              <w:ind w:firstLine="450"/>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цілі прийняття регуляторного акта, які не можуть бути досягнуті (проблема продовжує існувати, при цьому можливе втручання корупційних складових через відчутність Порядку і Методики).</w:t>
            </w:r>
          </w:p>
          <w:p w14:paraId="1AA73A01"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p>
        </w:tc>
      </w:tr>
      <w:tr w:rsidR="0019572D" w:rsidRPr="00864CB8" w14:paraId="44A357BF" w14:textId="77777777" w:rsidTr="00D2297C">
        <w:trPr>
          <w:jc w:val="center"/>
        </w:trPr>
        <w:tc>
          <w:tcPr>
            <w:tcW w:w="5000" w:type="pct"/>
            <w:gridSpan w:val="6"/>
          </w:tcPr>
          <w:p w14:paraId="0093E420" w14:textId="77777777" w:rsidR="0019572D" w:rsidRPr="00864CB8" w:rsidRDefault="0019572D" w:rsidP="00D2297C">
            <w:pPr>
              <w:shd w:val="clear" w:color="auto" w:fill="FFFFFF"/>
              <w:spacing w:after="0" w:line="240" w:lineRule="auto"/>
              <w:ind w:firstLine="450"/>
              <w:jc w:val="both"/>
              <w:textAlignment w:val="baseline"/>
              <w:rPr>
                <w:rFonts w:ascii="Times New Roman" w:hAnsi="Times New Roman"/>
                <w:color w:val="000000"/>
                <w:sz w:val="28"/>
                <w:szCs w:val="28"/>
                <w:lang w:eastAsia="uk-UA"/>
              </w:rPr>
            </w:pPr>
          </w:p>
        </w:tc>
      </w:tr>
      <w:tr w:rsidR="0019572D" w:rsidRPr="00864CB8" w14:paraId="70A31F4B" w14:textId="77777777" w:rsidTr="00D2297C">
        <w:tblPrEx>
          <w:jc w:val="left"/>
        </w:tblPrEx>
        <w:tc>
          <w:tcPr>
            <w:tcW w:w="1263" w:type="pct"/>
          </w:tcPr>
          <w:p w14:paraId="496A161A"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11" w:name="n159"/>
            <w:bookmarkEnd w:id="11"/>
            <w:r w:rsidRPr="00864CB8">
              <w:rPr>
                <w:rFonts w:ascii="Times New Roman" w:hAnsi="Times New Roman"/>
                <w:sz w:val="28"/>
                <w:szCs w:val="28"/>
                <w:lang w:eastAsia="uk-UA"/>
              </w:rPr>
              <w:t>Рейтинг результативності</w:t>
            </w:r>
          </w:p>
        </w:tc>
        <w:tc>
          <w:tcPr>
            <w:tcW w:w="1061" w:type="pct"/>
            <w:gridSpan w:val="2"/>
          </w:tcPr>
          <w:p w14:paraId="05DEAEFA"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Вигоди (підсумок)</w:t>
            </w:r>
          </w:p>
        </w:tc>
        <w:tc>
          <w:tcPr>
            <w:tcW w:w="1010" w:type="pct"/>
          </w:tcPr>
          <w:p w14:paraId="4AEB63E4"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Витрати (підсумок)</w:t>
            </w:r>
          </w:p>
        </w:tc>
        <w:tc>
          <w:tcPr>
            <w:tcW w:w="1667" w:type="pct"/>
            <w:gridSpan w:val="2"/>
          </w:tcPr>
          <w:p w14:paraId="43640F13"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Обґрунтування відповідного місця альтернативи у рейтингу</w:t>
            </w:r>
          </w:p>
        </w:tc>
      </w:tr>
      <w:tr w:rsidR="0019572D" w:rsidRPr="00864CB8" w14:paraId="65298A84" w14:textId="77777777" w:rsidTr="00D2297C">
        <w:tblPrEx>
          <w:jc w:val="left"/>
        </w:tblPrEx>
        <w:tc>
          <w:tcPr>
            <w:tcW w:w="1263" w:type="pct"/>
          </w:tcPr>
          <w:p w14:paraId="3CF486D1"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1</w:t>
            </w:r>
          </w:p>
        </w:tc>
        <w:tc>
          <w:tcPr>
            <w:tcW w:w="1061" w:type="pct"/>
            <w:gridSpan w:val="2"/>
          </w:tcPr>
          <w:p w14:paraId="0BE4E276" w14:textId="77777777" w:rsidR="0019572D" w:rsidRPr="00864CB8" w:rsidRDefault="0019572D" w:rsidP="00EF6294">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Відсутні </w:t>
            </w:r>
          </w:p>
          <w:p w14:paraId="66D076DF"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p>
        </w:tc>
        <w:tc>
          <w:tcPr>
            <w:tcW w:w="1010" w:type="pct"/>
          </w:tcPr>
          <w:p w14:paraId="666D3714"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Втрати місцевого бюджету через неналежно розраховану орендну плату. Втрати бізнесу через відсутність чіткої процедури оренди комунального майна і неможливість взяти в ній участь. Втрата громадськості через </w:t>
            </w:r>
            <w:r w:rsidRPr="00864CB8">
              <w:rPr>
                <w:rFonts w:ascii="Times New Roman" w:hAnsi="Times New Roman"/>
                <w:sz w:val="28"/>
                <w:szCs w:val="28"/>
                <w:lang w:eastAsia="uk-UA"/>
              </w:rPr>
              <w:lastRenderedPageBreak/>
              <w:t>відсутність відкритої інформації.</w:t>
            </w:r>
          </w:p>
        </w:tc>
        <w:tc>
          <w:tcPr>
            <w:tcW w:w="1667" w:type="pct"/>
            <w:gridSpan w:val="2"/>
          </w:tcPr>
          <w:p w14:paraId="06E6F3F4"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Проблема продовжує існувати</w:t>
            </w:r>
          </w:p>
        </w:tc>
      </w:tr>
      <w:tr w:rsidR="0019572D" w:rsidRPr="00864CB8" w14:paraId="702DB086" w14:textId="77777777" w:rsidTr="00D2297C">
        <w:tblPrEx>
          <w:jc w:val="left"/>
        </w:tblPrEx>
        <w:tc>
          <w:tcPr>
            <w:tcW w:w="1263" w:type="pct"/>
          </w:tcPr>
          <w:p w14:paraId="05B3D09C"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2</w:t>
            </w:r>
          </w:p>
        </w:tc>
        <w:tc>
          <w:tcPr>
            <w:tcW w:w="1061" w:type="pct"/>
            <w:gridSpan w:val="2"/>
          </w:tcPr>
          <w:p w14:paraId="5E569E4D"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Вирішення проблеми. Збільшення надходжень до місцевого бюджету. Відкритість інформації для громадян. Бізнесу зрозуміліше та легше взяти участь у конкурсі.</w:t>
            </w:r>
          </w:p>
        </w:tc>
        <w:tc>
          <w:tcPr>
            <w:tcW w:w="1010" w:type="pct"/>
          </w:tcPr>
          <w:p w14:paraId="3C03E191"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Збільшуються витрати часу при доповненні пакету документів претендента.</w:t>
            </w:r>
          </w:p>
        </w:tc>
        <w:tc>
          <w:tcPr>
            <w:tcW w:w="1667" w:type="pct"/>
            <w:gridSpan w:val="2"/>
          </w:tcPr>
          <w:p w14:paraId="7BF1393C"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Проблема більше існувати не буде</w:t>
            </w:r>
          </w:p>
        </w:tc>
      </w:tr>
      <w:tr w:rsidR="0019572D" w:rsidRPr="00864CB8" w14:paraId="2C83CAC7" w14:textId="77777777" w:rsidTr="00D2297C">
        <w:tblPrEx>
          <w:jc w:val="left"/>
        </w:tblPrEx>
        <w:tc>
          <w:tcPr>
            <w:tcW w:w="1263" w:type="pct"/>
          </w:tcPr>
          <w:p w14:paraId="23D9FD1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3</w:t>
            </w:r>
          </w:p>
        </w:tc>
        <w:tc>
          <w:tcPr>
            <w:tcW w:w="1061" w:type="pct"/>
            <w:gridSpan w:val="2"/>
          </w:tcPr>
          <w:p w14:paraId="7CCF314B"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Відсутні</w:t>
            </w:r>
          </w:p>
        </w:tc>
        <w:tc>
          <w:tcPr>
            <w:tcW w:w="1010" w:type="pct"/>
          </w:tcPr>
          <w:p w14:paraId="33A31790"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Неоднакове використання норм права, що спричинить виникнення корупційної складової </w:t>
            </w:r>
          </w:p>
        </w:tc>
        <w:tc>
          <w:tcPr>
            <w:tcW w:w="1667" w:type="pct"/>
            <w:gridSpan w:val="2"/>
          </w:tcPr>
          <w:p w14:paraId="12CBB8F8"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Відсутність однакового регулювання для всіх завжди спричиняє виникнення корупційної складової</w:t>
            </w:r>
          </w:p>
        </w:tc>
      </w:tr>
    </w:tbl>
    <w:p w14:paraId="5706EF1C" w14:textId="77777777" w:rsidR="0019572D" w:rsidRPr="00864CB8" w:rsidRDefault="0019572D" w:rsidP="001D3EAF">
      <w:pPr>
        <w:shd w:val="clear" w:color="auto" w:fill="FFFFFF"/>
        <w:spacing w:after="150" w:line="240" w:lineRule="auto"/>
        <w:textAlignment w:val="baseline"/>
        <w:rPr>
          <w:rFonts w:ascii="Times New Roman" w:hAnsi="Times New Roman"/>
          <w:vanish/>
          <w:color w:val="000000"/>
          <w:sz w:val="28"/>
          <w:szCs w:val="28"/>
          <w:lang w:eastAsia="uk-UA"/>
        </w:rPr>
      </w:pPr>
      <w:bookmarkStart w:id="12" w:name="n160"/>
      <w:bookmarkEnd w:id="12"/>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235"/>
        <w:gridCol w:w="4180"/>
        <w:gridCol w:w="3208"/>
      </w:tblGrid>
      <w:tr w:rsidR="0019572D" w:rsidRPr="00864CB8" w14:paraId="50EA3BB1" w14:textId="77777777" w:rsidTr="00D2297C">
        <w:tc>
          <w:tcPr>
            <w:tcW w:w="1150" w:type="pct"/>
          </w:tcPr>
          <w:p w14:paraId="400FF591"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Рейтинг</w:t>
            </w:r>
          </w:p>
        </w:tc>
        <w:tc>
          <w:tcPr>
            <w:tcW w:w="2150" w:type="pct"/>
          </w:tcPr>
          <w:p w14:paraId="3F4C80D6"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Аргументи щодо переваги обраної альтернативи/причини відмови від альтернативи</w:t>
            </w:r>
          </w:p>
        </w:tc>
        <w:tc>
          <w:tcPr>
            <w:tcW w:w="1650" w:type="pct"/>
          </w:tcPr>
          <w:p w14:paraId="74F75E51"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Оцінка ризику зовнішніх чинників на дію запропонованого регуляторного акта</w:t>
            </w:r>
          </w:p>
        </w:tc>
      </w:tr>
      <w:tr w:rsidR="0019572D" w:rsidRPr="00864CB8" w14:paraId="424A07B5" w14:textId="77777777" w:rsidTr="00D2297C">
        <w:tc>
          <w:tcPr>
            <w:tcW w:w="1150" w:type="pct"/>
          </w:tcPr>
          <w:p w14:paraId="4500CF4A"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1</w:t>
            </w:r>
          </w:p>
        </w:tc>
        <w:tc>
          <w:tcPr>
            <w:tcW w:w="2150" w:type="pct"/>
          </w:tcPr>
          <w:p w14:paraId="4B1D297E"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Причиною відмови є мінімальні переваги та невідповідність чинному законодавству</w:t>
            </w:r>
          </w:p>
        </w:tc>
        <w:tc>
          <w:tcPr>
            <w:tcW w:w="1650" w:type="pct"/>
          </w:tcPr>
          <w:p w14:paraId="38CD97EC"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r>
      <w:tr w:rsidR="0019572D" w:rsidRPr="00864CB8" w14:paraId="2F0CA135" w14:textId="77777777" w:rsidTr="00D2297C">
        <w:tc>
          <w:tcPr>
            <w:tcW w:w="1150" w:type="pct"/>
          </w:tcPr>
          <w:p w14:paraId="2D1695D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2</w:t>
            </w:r>
          </w:p>
        </w:tc>
        <w:tc>
          <w:tcPr>
            <w:tcW w:w="2150" w:type="pct"/>
          </w:tcPr>
          <w:p w14:paraId="567EAF25" w14:textId="4508A894"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Прийняття даного регуляторного акта забезпечить врег</w:t>
            </w:r>
            <w:r w:rsidR="005A7088" w:rsidRPr="00864CB8">
              <w:rPr>
                <w:rFonts w:ascii="Times New Roman" w:hAnsi="Times New Roman"/>
                <w:sz w:val="28"/>
                <w:szCs w:val="28"/>
                <w:lang w:eastAsia="uk-UA"/>
              </w:rPr>
              <w:t>у</w:t>
            </w:r>
            <w:r w:rsidRPr="00864CB8">
              <w:rPr>
                <w:rFonts w:ascii="Times New Roman" w:hAnsi="Times New Roman"/>
                <w:sz w:val="28"/>
                <w:szCs w:val="28"/>
                <w:lang w:eastAsia="uk-UA"/>
              </w:rPr>
              <w:t>лювання порушеного питання з дотриманням вимог чинного законодавства України</w:t>
            </w:r>
          </w:p>
        </w:tc>
        <w:tc>
          <w:tcPr>
            <w:tcW w:w="1650" w:type="pct"/>
          </w:tcPr>
          <w:p w14:paraId="55120312" w14:textId="77777777" w:rsidR="0019572D" w:rsidRPr="00864CB8" w:rsidRDefault="0019572D" w:rsidP="002313FA">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Вплив зовнішніх факторів на дію регуляторного акта не очікується</w:t>
            </w:r>
          </w:p>
        </w:tc>
      </w:tr>
      <w:tr w:rsidR="0019572D" w:rsidRPr="00864CB8" w14:paraId="13C95231" w14:textId="77777777" w:rsidTr="00D2297C">
        <w:tc>
          <w:tcPr>
            <w:tcW w:w="1150" w:type="pct"/>
          </w:tcPr>
          <w:p w14:paraId="129135AA"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Альтернатива 3</w:t>
            </w:r>
          </w:p>
        </w:tc>
        <w:tc>
          <w:tcPr>
            <w:tcW w:w="2150" w:type="pct"/>
          </w:tcPr>
          <w:p w14:paraId="67C47234" w14:textId="77777777" w:rsidR="0019572D" w:rsidRPr="00864CB8" w:rsidRDefault="0019572D" w:rsidP="00D2297C">
            <w:pPr>
              <w:spacing w:before="150" w:after="150" w:line="240" w:lineRule="auto"/>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Відсутні переваги, невідповідність чинному законодавству, </w:t>
            </w:r>
            <w:r w:rsidRPr="00864CB8">
              <w:rPr>
                <w:rFonts w:ascii="Times New Roman" w:hAnsi="Times New Roman"/>
                <w:sz w:val="28"/>
                <w:szCs w:val="28"/>
                <w:lang w:eastAsia="uk-UA"/>
              </w:rPr>
              <w:lastRenderedPageBreak/>
              <w:t>можливість виникнення корупційної складової.</w:t>
            </w:r>
          </w:p>
        </w:tc>
        <w:tc>
          <w:tcPr>
            <w:tcW w:w="1650" w:type="pct"/>
          </w:tcPr>
          <w:p w14:paraId="765E1E9D"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Х</w:t>
            </w:r>
          </w:p>
        </w:tc>
      </w:tr>
    </w:tbl>
    <w:p w14:paraId="2D62DDAC" w14:textId="77777777" w:rsidR="0019572D" w:rsidRPr="00864CB8" w:rsidRDefault="0019572D" w:rsidP="001D3EAF">
      <w:pPr>
        <w:rPr>
          <w:rFonts w:ascii="Times New Roman" w:hAnsi="Times New Roman"/>
          <w:b/>
          <w:sz w:val="28"/>
          <w:szCs w:val="28"/>
        </w:rPr>
      </w:pPr>
    </w:p>
    <w:p w14:paraId="44DEC7FB" w14:textId="77777777" w:rsidR="0019572D" w:rsidRPr="00864CB8" w:rsidRDefault="0019572D" w:rsidP="00306F67">
      <w:pPr>
        <w:pStyle w:val="a3"/>
        <w:numPr>
          <w:ilvl w:val="0"/>
          <w:numId w:val="4"/>
        </w:numPr>
        <w:rPr>
          <w:rFonts w:ascii="Times New Roman" w:hAnsi="Times New Roman"/>
          <w:b/>
          <w:bCs/>
          <w:color w:val="000000"/>
          <w:sz w:val="28"/>
          <w:szCs w:val="28"/>
          <w:shd w:val="clear" w:color="auto" w:fill="FFFFFF"/>
        </w:rPr>
      </w:pPr>
      <w:r w:rsidRPr="00864CB8">
        <w:rPr>
          <w:rFonts w:ascii="Times New Roman" w:hAnsi="Times New Roman"/>
          <w:b/>
          <w:bCs/>
          <w:color w:val="000000"/>
          <w:sz w:val="28"/>
          <w:szCs w:val="28"/>
          <w:shd w:val="clear" w:color="auto" w:fill="FFFFFF"/>
        </w:rPr>
        <w:t>Механізми та заходи, які забезпечать розв’язання визначеної проблеми</w:t>
      </w:r>
    </w:p>
    <w:p w14:paraId="31AAC060" w14:textId="576F8CDB" w:rsidR="0019572D" w:rsidRPr="00864CB8" w:rsidRDefault="0019572D" w:rsidP="009E77E3">
      <w:pPr>
        <w:spacing w:after="0" w:line="240" w:lineRule="auto"/>
        <w:ind w:firstLine="708"/>
        <w:jc w:val="both"/>
        <w:rPr>
          <w:rFonts w:ascii="Times New Roman" w:hAnsi="Times New Roman"/>
          <w:bCs/>
          <w:color w:val="000000"/>
          <w:sz w:val="28"/>
          <w:szCs w:val="28"/>
          <w:shd w:val="clear" w:color="auto" w:fill="FFFFFF"/>
        </w:rPr>
      </w:pPr>
      <w:r w:rsidRPr="00864CB8">
        <w:rPr>
          <w:rFonts w:ascii="Times New Roman" w:hAnsi="Times New Roman"/>
          <w:bCs/>
          <w:color w:val="000000"/>
          <w:sz w:val="28"/>
          <w:szCs w:val="28"/>
          <w:shd w:val="clear" w:color="auto" w:fill="FFFFFF"/>
        </w:rPr>
        <w:t>Запропонований проект рішення розроблено з метою врег</w:t>
      </w:r>
      <w:r w:rsidR="005A7088" w:rsidRPr="00864CB8">
        <w:rPr>
          <w:rFonts w:ascii="Times New Roman" w:hAnsi="Times New Roman"/>
          <w:bCs/>
          <w:color w:val="000000"/>
          <w:sz w:val="28"/>
          <w:szCs w:val="28"/>
          <w:shd w:val="clear" w:color="auto" w:fill="FFFFFF"/>
        </w:rPr>
        <w:t>у</w:t>
      </w:r>
      <w:r w:rsidRPr="00864CB8">
        <w:rPr>
          <w:rFonts w:ascii="Times New Roman" w:hAnsi="Times New Roman"/>
          <w:bCs/>
          <w:color w:val="000000"/>
          <w:sz w:val="28"/>
          <w:szCs w:val="28"/>
          <w:shd w:val="clear" w:color="auto" w:fill="FFFFFF"/>
        </w:rPr>
        <w:t>лювання порушеного питання з дотриманням вимог чинного законодавства України. Представлений проект регуляторного акта відповідає принципам державної регуляторної політики. Реалізація запропонованого регулювання буде здійснюватися шляхом інформування громад</w:t>
      </w:r>
      <w:r w:rsidR="005A7088" w:rsidRPr="00864CB8">
        <w:rPr>
          <w:rFonts w:ascii="Times New Roman" w:hAnsi="Times New Roman"/>
          <w:bCs/>
          <w:color w:val="000000"/>
          <w:sz w:val="28"/>
          <w:szCs w:val="28"/>
          <w:shd w:val="clear" w:color="auto" w:fill="FFFFFF"/>
        </w:rPr>
        <w:t>сь</w:t>
      </w:r>
      <w:r w:rsidRPr="00864CB8">
        <w:rPr>
          <w:rFonts w:ascii="Times New Roman" w:hAnsi="Times New Roman"/>
          <w:bCs/>
          <w:color w:val="000000"/>
          <w:sz w:val="28"/>
          <w:szCs w:val="28"/>
          <w:shd w:val="clear" w:color="auto" w:fill="FFFFFF"/>
        </w:rPr>
        <w:t>кості про встановлені положення шляхом його оприлюднення в мережі Інтернет на офіційному сайті селищної ради.</w:t>
      </w:r>
    </w:p>
    <w:p w14:paraId="7EA2F4B1" w14:textId="77777777" w:rsidR="0019572D" w:rsidRPr="00864CB8" w:rsidRDefault="0019572D" w:rsidP="009E77E3">
      <w:pPr>
        <w:tabs>
          <w:tab w:val="left" w:pos="600"/>
        </w:tabs>
        <w:spacing w:after="0" w:line="240" w:lineRule="auto"/>
        <w:ind w:firstLine="993"/>
        <w:jc w:val="both"/>
        <w:rPr>
          <w:rFonts w:ascii="Times New Roman" w:hAnsi="Times New Roman"/>
          <w:bCs/>
          <w:color w:val="000000"/>
          <w:sz w:val="28"/>
          <w:szCs w:val="28"/>
          <w:shd w:val="clear" w:color="auto" w:fill="FFFFFF"/>
        </w:rPr>
      </w:pPr>
      <w:r w:rsidRPr="00864CB8">
        <w:rPr>
          <w:rFonts w:ascii="Times New Roman" w:hAnsi="Times New Roman"/>
          <w:bCs/>
          <w:color w:val="000000"/>
          <w:sz w:val="28"/>
          <w:szCs w:val="28"/>
          <w:shd w:val="clear" w:color="auto" w:fill="FFFFFF"/>
        </w:rPr>
        <w:t xml:space="preserve">Запропонований регуляторний акт містить сукупність правових та організаційних заходів цілеспрямованого впливу на діяльність </w:t>
      </w:r>
      <w:r w:rsidRPr="00864CB8">
        <w:rPr>
          <w:rFonts w:ascii="Times New Roman" w:hAnsi="Times New Roman"/>
          <w:color w:val="000000"/>
          <w:sz w:val="28"/>
          <w:szCs w:val="28"/>
          <w:shd w:val="clear" w:color="auto" w:fill="FFFFFF"/>
        </w:rPr>
        <w:t xml:space="preserve">суб’єктів господарювання, з метою узгодження інтересів учасників, під час проведення конкурсу </w:t>
      </w:r>
      <w:r w:rsidRPr="00864CB8">
        <w:rPr>
          <w:rFonts w:ascii="Times New Roman" w:hAnsi="Times New Roman"/>
          <w:bCs/>
          <w:color w:val="000000"/>
          <w:sz w:val="28"/>
          <w:szCs w:val="28"/>
          <w:shd w:val="clear" w:color="auto" w:fill="FFFFFF"/>
        </w:rPr>
        <w:t xml:space="preserve">на право оренди комунального майна громади. </w:t>
      </w:r>
    </w:p>
    <w:p w14:paraId="4C9237FD" w14:textId="77777777" w:rsidR="0019572D" w:rsidRPr="00864CB8" w:rsidRDefault="0019572D" w:rsidP="001D3EAF">
      <w:pPr>
        <w:tabs>
          <w:tab w:val="left" w:pos="600"/>
        </w:tabs>
        <w:spacing w:after="0"/>
        <w:ind w:firstLine="993"/>
        <w:jc w:val="both"/>
        <w:rPr>
          <w:rFonts w:ascii="Times New Roman" w:hAnsi="Times New Roman"/>
          <w:bCs/>
          <w:color w:val="000000"/>
          <w:sz w:val="28"/>
          <w:szCs w:val="28"/>
          <w:shd w:val="clear" w:color="auto" w:fill="FFFFFF"/>
        </w:rPr>
      </w:pPr>
    </w:p>
    <w:p w14:paraId="207AD155" w14:textId="77777777" w:rsidR="0019572D" w:rsidRPr="00864CB8" w:rsidRDefault="0019572D" w:rsidP="009E77E3">
      <w:pPr>
        <w:pStyle w:val="a3"/>
        <w:numPr>
          <w:ilvl w:val="0"/>
          <w:numId w:val="4"/>
        </w:numPr>
        <w:spacing w:line="240" w:lineRule="auto"/>
        <w:jc w:val="center"/>
        <w:rPr>
          <w:rFonts w:ascii="Times New Roman" w:hAnsi="Times New Roman"/>
          <w:b/>
          <w:bCs/>
          <w:color w:val="000000"/>
          <w:sz w:val="28"/>
          <w:szCs w:val="28"/>
          <w:shd w:val="clear" w:color="auto" w:fill="FFFFFF"/>
        </w:rPr>
      </w:pPr>
      <w:r w:rsidRPr="00864CB8">
        <w:rPr>
          <w:rFonts w:ascii="Times New Roman" w:hAnsi="Times New Roman"/>
          <w:b/>
          <w:bCs/>
          <w:color w:val="000000"/>
          <w:sz w:val="28"/>
          <w:szCs w:val="28"/>
          <w:shd w:val="clear" w:color="auto" w:fill="FFFFFF"/>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2BD7D5A" w14:textId="7032CA6E" w:rsidR="0019572D" w:rsidRDefault="0019572D" w:rsidP="009E77E3">
      <w:pPr>
        <w:spacing w:line="240" w:lineRule="auto"/>
        <w:ind w:firstLine="708"/>
        <w:jc w:val="both"/>
        <w:rPr>
          <w:rFonts w:ascii="Times New Roman" w:hAnsi="Times New Roman"/>
          <w:bCs/>
          <w:color w:val="000000"/>
          <w:sz w:val="28"/>
          <w:szCs w:val="28"/>
          <w:shd w:val="clear" w:color="auto" w:fill="FFFFFF"/>
        </w:rPr>
      </w:pPr>
      <w:r w:rsidRPr="00864CB8">
        <w:rPr>
          <w:rFonts w:ascii="Times New Roman" w:hAnsi="Times New Roman"/>
          <w:bCs/>
          <w:color w:val="000000"/>
          <w:sz w:val="28"/>
          <w:szCs w:val="28"/>
          <w:shd w:val="clear" w:color="auto" w:fill="FFFFFF"/>
        </w:rPr>
        <w:t xml:space="preserve">Питома вага суб’єктів малого підприємництва (мікропідприємств) у загальній кількості суб’єктів господарювання, на яких поширюється регулювання складає 2,5 відсотків. Розрахунок витрат на запровадження державного регулювання для суб’єктів малого підприємництва згідно Методики проведення аналізу впливу регуляторного акта (Тест малого підприємництва). </w:t>
      </w:r>
    </w:p>
    <w:p w14:paraId="678CCC1A" w14:textId="1F7F0240" w:rsidR="009D6638" w:rsidRDefault="009D6638" w:rsidP="009E77E3">
      <w:pPr>
        <w:spacing w:line="240" w:lineRule="auto"/>
        <w:ind w:firstLine="708"/>
        <w:jc w:val="both"/>
        <w:rPr>
          <w:rFonts w:ascii="Times New Roman" w:hAnsi="Times New Roman"/>
          <w:bCs/>
          <w:color w:val="000000"/>
          <w:sz w:val="28"/>
          <w:szCs w:val="28"/>
          <w:shd w:val="clear" w:color="auto" w:fill="FFFFFF"/>
        </w:rPr>
      </w:pPr>
    </w:p>
    <w:p w14:paraId="66860DF1" w14:textId="3FD1B556" w:rsidR="009D6638" w:rsidRDefault="009D6638" w:rsidP="009E77E3">
      <w:pPr>
        <w:spacing w:line="240" w:lineRule="auto"/>
        <w:ind w:firstLine="708"/>
        <w:jc w:val="both"/>
        <w:rPr>
          <w:rFonts w:ascii="Times New Roman" w:hAnsi="Times New Roman"/>
          <w:bCs/>
          <w:color w:val="000000"/>
          <w:sz w:val="28"/>
          <w:szCs w:val="28"/>
          <w:shd w:val="clear" w:color="auto" w:fill="FFFFFF"/>
        </w:rPr>
      </w:pPr>
    </w:p>
    <w:p w14:paraId="6B267576" w14:textId="3D752C2C" w:rsidR="009D6638" w:rsidRDefault="009D6638" w:rsidP="009E77E3">
      <w:pPr>
        <w:spacing w:line="240" w:lineRule="auto"/>
        <w:ind w:firstLine="708"/>
        <w:jc w:val="both"/>
        <w:rPr>
          <w:rFonts w:ascii="Times New Roman" w:hAnsi="Times New Roman"/>
          <w:bCs/>
          <w:color w:val="000000"/>
          <w:sz w:val="28"/>
          <w:szCs w:val="28"/>
          <w:shd w:val="clear" w:color="auto" w:fill="FFFFFF"/>
        </w:rPr>
      </w:pPr>
    </w:p>
    <w:p w14:paraId="532C7B03" w14:textId="4A38E054" w:rsidR="009D6638" w:rsidRPr="00864CB8" w:rsidRDefault="009D6638" w:rsidP="009E77E3">
      <w:pPr>
        <w:spacing w:line="240" w:lineRule="auto"/>
        <w:ind w:firstLine="708"/>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xml:space="preserve">Селищний голова </w:t>
      </w:r>
      <w:r>
        <w:rPr>
          <w:rFonts w:ascii="Times New Roman" w:hAnsi="Times New Roman"/>
          <w:bCs/>
          <w:color w:val="000000"/>
          <w:sz w:val="28"/>
          <w:szCs w:val="28"/>
          <w:shd w:val="clear" w:color="auto" w:fill="FFFFFF"/>
        </w:rPr>
        <w:tab/>
      </w:r>
      <w:r>
        <w:rPr>
          <w:rFonts w:ascii="Times New Roman" w:hAnsi="Times New Roman"/>
          <w:bCs/>
          <w:color w:val="000000"/>
          <w:sz w:val="28"/>
          <w:szCs w:val="28"/>
          <w:shd w:val="clear" w:color="auto" w:fill="FFFFFF"/>
        </w:rPr>
        <w:tab/>
      </w:r>
      <w:r>
        <w:rPr>
          <w:rFonts w:ascii="Times New Roman" w:hAnsi="Times New Roman"/>
          <w:bCs/>
          <w:color w:val="000000"/>
          <w:sz w:val="28"/>
          <w:szCs w:val="28"/>
          <w:shd w:val="clear" w:color="auto" w:fill="FFFFFF"/>
        </w:rPr>
        <w:tab/>
      </w:r>
      <w:r>
        <w:rPr>
          <w:rFonts w:ascii="Times New Roman" w:hAnsi="Times New Roman"/>
          <w:bCs/>
          <w:color w:val="000000"/>
          <w:sz w:val="28"/>
          <w:szCs w:val="28"/>
          <w:shd w:val="clear" w:color="auto" w:fill="FFFFFF"/>
        </w:rPr>
        <w:tab/>
      </w:r>
      <w:r>
        <w:rPr>
          <w:rFonts w:ascii="Times New Roman" w:hAnsi="Times New Roman"/>
          <w:bCs/>
          <w:color w:val="000000"/>
          <w:sz w:val="28"/>
          <w:szCs w:val="28"/>
          <w:shd w:val="clear" w:color="auto" w:fill="FFFFFF"/>
        </w:rPr>
        <w:tab/>
      </w:r>
      <w:r>
        <w:rPr>
          <w:rFonts w:ascii="Times New Roman" w:hAnsi="Times New Roman"/>
          <w:bCs/>
          <w:color w:val="000000"/>
          <w:sz w:val="28"/>
          <w:szCs w:val="28"/>
          <w:shd w:val="clear" w:color="auto" w:fill="FFFFFF"/>
        </w:rPr>
        <w:tab/>
        <w:t>І.О.Коба</w:t>
      </w:r>
    </w:p>
    <w:p w14:paraId="53825BAD" w14:textId="6EC6DDC2" w:rsidR="009E77E3" w:rsidRDefault="009E77E3" w:rsidP="001D3EAF">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lang w:eastAsia="uk-UA"/>
        </w:rPr>
      </w:pPr>
    </w:p>
    <w:p w14:paraId="5E3652FC" w14:textId="651A82F5" w:rsidR="009D6638" w:rsidRDefault="009D6638" w:rsidP="001D3EAF">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lang w:eastAsia="uk-UA"/>
        </w:rPr>
      </w:pPr>
    </w:p>
    <w:p w14:paraId="451EE30B" w14:textId="4CF9085E" w:rsidR="009D6638" w:rsidRDefault="009D6638" w:rsidP="001D3EAF">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lang w:eastAsia="uk-UA"/>
        </w:rPr>
      </w:pPr>
    </w:p>
    <w:p w14:paraId="08C2E328" w14:textId="37912350" w:rsidR="009D6638" w:rsidRDefault="009D6638" w:rsidP="001D3EAF">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lang w:eastAsia="uk-UA"/>
        </w:rPr>
      </w:pPr>
    </w:p>
    <w:p w14:paraId="56048D3A" w14:textId="07AAC9C2" w:rsidR="009D6638" w:rsidRDefault="009D6638" w:rsidP="001D3EAF">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lang w:eastAsia="uk-UA"/>
        </w:rPr>
      </w:pPr>
    </w:p>
    <w:p w14:paraId="3E0AC93B" w14:textId="3ED6A74A" w:rsidR="009D6638" w:rsidRDefault="009D6638" w:rsidP="001D3EAF">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lang w:eastAsia="uk-UA"/>
        </w:rPr>
      </w:pPr>
    </w:p>
    <w:p w14:paraId="4BDC86F7" w14:textId="66329DB3" w:rsidR="009D6638" w:rsidRDefault="009D6638" w:rsidP="001D3EAF">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lang w:eastAsia="uk-UA"/>
        </w:rPr>
      </w:pPr>
    </w:p>
    <w:p w14:paraId="3ED8D26A" w14:textId="1F0D060D" w:rsidR="009D6638" w:rsidRDefault="009D6638" w:rsidP="001D3EAF">
      <w:pPr>
        <w:shd w:val="clear" w:color="auto" w:fill="FFFFFF"/>
        <w:spacing w:after="0" w:line="240" w:lineRule="auto"/>
        <w:jc w:val="center"/>
        <w:textAlignment w:val="baseline"/>
        <w:rPr>
          <w:rFonts w:ascii="Times New Roman" w:hAnsi="Times New Roman"/>
          <w:b/>
          <w:bCs/>
          <w:color w:val="000000"/>
          <w:sz w:val="28"/>
          <w:szCs w:val="28"/>
          <w:bdr w:val="none" w:sz="0" w:space="0" w:color="auto" w:frame="1"/>
          <w:lang w:eastAsia="uk-UA"/>
        </w:rPr>
      </w:pPr>
    </w:p>
    <w:p w14:paraId="5A7EA682" w14:textId="4B03EF17" w:rsidR="0019572D" w:rsidRPr="00864CB8" w:rsidRDefault="0019572D" w:rsidP="001D3EAF">
      <w:pPr>
        <w:shd w:val="clear" w:color="auto" w:fill="FFFFFF"/>
        <w:spacing w:after="0" w:line="240" w:lineRule="auto"/>
        <w:jc w:val="center"/>
        <w:textAlignment w:val="baseline"/>
        <w:rPr>
          <w:rFonts w:ascii="Times New Roman" w:hAnsi="Times New Roman"/>
          <w:color w:val="000000"/>
          <w:sz w:val="28"/>
          <w:szCs w:val="28"/>
          <w:lang w:eastAsia="uk-UA"/>
        </w:rPr>
      </w:pPr>
      <w:r w:rsidRPr="00864CB8">
        <w:rPr>
          <w:rFonts w:ascii="Times New Roman" w:hAnsi="Times New Roman"/>
          <w:b/>
          <w:bCs/>
          <w:color w:val="000000"/>
          <w:sz w:val="28"/>
          <w:szCs w:val="28"/>
          <w:bdr w:val="none" w:sz="0" w:space="0" w:color="auto" w:frame="1"/>
          <w:lang w:eastAsia="uk-UA"/>
        </w:rPr>
        <w:lastRenderedPageBreak/>
        <w:t>ТЕСТ </w:t>
      </w:r>
      <w:r w:rsidRPr="00864CB8">
        <w:rPr>
          <w:rFonts w:ascii="Times New Roman" w:hAnsi="Times New Roman"/>
          <w:color w:val="000000"/>
          <w:sz w:val="28"/>
          <w:szCs w:val="28"/>
          <w:lang w:eastAsia="uk-UA"/>
        </w:rPr>
        <w:br/>
      </w:r>
      <w:r w:rsidRPr="00864CB8">
        <w:rPr>
          <w:rFonts w:ascii="Times New Roman" w:hAnsi="Times New Roman"/>
          <w:b/>
          <w:bCs/>
          <w:color w:val="000000"/>
          <w:sz w:val="28"/>
          <w:szCs w:val="28"/>
          <w:bdr w:val="none" w:sz="0" w:space="0" w:color="auto" w:frame="1"/>
          <w:lang w:eastAsia="uk-UA"/>
        </w:rPr>
        <w:t>малого підприємництва (М-Тест)</w:t>
      </w:r>
    </w:p>
    <w:p w14:paraId="47C6A7A3"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13" w:name="n200"/>
      <w:bookmarkEnd w:id="13"/>
      <w:r w:rsidRPr="00864CB8">
        <w:rPr>
          <w:rFonts w:ascii="Times New Roman" w:hAnsi="Times New Roman"/>
          <w:color w:val="000000"/>
          <w:sz w:val="28"/>
          <w:szCs w:val="28"/>
          <w:lang w:eastAsia="uk-UA"/>
        </w:rPr>
        <w:t>1. Консультації з представниками мікро- та малого підприємництва щодо оцінки впливу регулювання.</w:t>
      </w:r>
    </w:p>
    <w:p w14:paraId="2B19ECF6" w14:textId="21DC6F72" w:rsidR="0019572D" w:rsidRPr="007B2094" w:rsidRDefault="0019572D" w:rsidP="001D3EAF">
      <w:pPr>
        <w:shd w:val="clear" w:color="auto" w:fill="FFFFFF"/>
        <w:spacing w:after="0" w:line="240" w:lineRule="auto"/>
        <w:ind w:firstLine="450"/>
        <w:jc w:val="both"/>
        <w:textAlignment w:val="baseline"/>
        <w:rPr>
          <w:rFonts w:ascii="Times New Roman" w:hAnsi="Times New Roman"/>
          <w:bCs/>
          <w:sz w:val="28"/>
          <w:szCs w:val="28"/>
          <w:lang w:eastAsia="uk-UA"/>
        </w:rPr>
      </w:pPr>
      <w:bookmarkStart w:id="14" w:name="n201"/>
      <w:bookmarkEnd w:id="14"/>
      <w:r w:rsidRPr="00864CB8">
        <w:rPr>
          <w:rFonts w:ascii="Times New Roman" w:hAnsi="Times New Roman"/>
          <w:color w:val="000000"/>
          <w:sz w:val="28"/>
          <w:szCs w:val="28"/>
          <w:lang w:eastAsia="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B2094">
        <w:rPr>
          <w:rFonts w:ascii="Times New Roman" w:hAnsi="Times New Roman"/>
          <w:bCs/>
          <w:sz w:val="28"/>
          <w:szCs w:val="28"/>
          <w:lang w:eastAsia="uk-UA"/>
        </w:rPr>
        <w:t>з “0</w:t>
      </w:r>
      <w:r w:rsidR="006F22E9">
        <w:rPr>
          <w:rFonts w:ascii="Times New Roman" w:hAnsi="Times New Roman"/>
          <w:bCs/>
          <w:sz w:val="28"/>
          <w:szCs w:val="28"/>
          <w:lang w:eastAsia="uk-UA"/>
        </w:rPr>
        <w:t>7</w:t>
      </w:r>
      <w:r w:rsidRPr="007B2094">
        <w:rPr>
          <w:rFonts w:ascii="Times New Roman" w:hAnsi="Times New Roman"/>
          <w:bCs/>
          <w:sz w:val="28"/>
          <w:szCs w:val="28"/>
          <w:lang w:eastAsia="uk-UA"/>
        </w:rPr>
        <w:t xml:space="preserve">” </w:t>
      </w:r>
      <w:r w:rsidR="006F22E9">
        <w:rPr>
          <w:rFonts w:ascii="Times New Roman" w:hAnsi="Times New Roman"/>
          <w:bCs/>
          <w:sz w:val="28"/>
          <w:szCs w:val="28"/>
          <w:lang w:eastAsia="uk-UA"/>
        </w:rPr>
        <w:t>жовтня</w:t>
      </w:r>
      <w:r w:rsidRPr="007B2094">
        <w:rPr>
          <w:rFonts w:ascii="Times New Roman" w:hAnsi="Times New Roman"/>
          <w:bCs/>
          <w:sz w:val="28"/>
          <w:szCs w:val="28"/>
          <w:lang w:eastAsia="uk-UA"/>
        </w:rPr>
        <w:t xml:space="preserve"> 2019 р. по “0</w:t>
      </w:r>
      <w:r w:rsidR="006F22E9">
        <w:rPr>
          <w:rFonts w:ascii="Times New Roman" w:hAnsi="Times New Roman"/>
          <w:bCs/>
          <w:sz w:val="28"/>
          <w:szCs w:val="28"/>
          <w:lang w:eastAsia="uk-UA"/>
        </w:rPr>
        <w:t>8</w:t>
      </w:r>
      <w:r w:rsidRPr="007B2094">
        <w:rPr>
          <w:rFonts w:ascii="Times New Roman" w:hAnsi="Times New Roman"/>
          <w:bCs/>
          <w:sz w:val="28"/>
          <w:szCs w:val="28"/>
          <w:lang w:eastAsia="uk-UA"/>
        </w:rPr>
        <w:t xml:space="preserve">” </w:t>
      </w:r>
      <w:r w:rsidR="006F22E9">
        <w:rPr>
          <w:rFonts w:ascii="Times New Roman" w:hAnsi="Times New Roman"/>
          <w:bCs/>
          <w:sz w:val="28"/>
          <w:szCs w:val="28"/>
          <w:lang w:eastAsia="uk-UA"/>
        </w:rPr>
        <w:t>листопада</w:t>
      </w:r>
      <w:r w:rsidRPr="007B2094">
        <w:rPr>
          <w:rFonts w:ascii="Times New Roman" w:hAnsi="Times New Roman"/>
          <w:bCs/>
          <w:sz w:val="28"/>
          <w:szCs w:val="28"/>
          <w:lang w:eastAsia="uk-UA"/>
        </w:rPr>
        <w:t xml:space="preserve"> 2019 р.</w:t>
      </w:r>
    </w:p>
    <w:p w14:paraId="1CA45D8E"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2838"/>
        <w:gridCol w:w="2164"/>
        <w:gridCol w:w="2549"/>
      </w:tblGrid>
      <w:tr w:rsidR="0019572D" w:rsidRPr="00864CB8" w14:paraId="2DCA011C" w14:textId="77777777" w:rsidTr="00C15CAA">
        <w:tc>
          <w:tcPr>
            <w:tcW w:w="2407" w:type="dxa"/>
          </w:tcPr>
          <w:p w14:paraId="68A5CF4C" w14:textId="77777777" w:rsidR="0019572D" w:rsidRPr="00864CB8" w:rsidRDefault="0019572D" w:rsidP="00C15CAA">
            <w:pPr>
              <w:spacing w:after="0" w:line="240" w:lineRule="auto"/>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Порядковий номер</w:t>
            </w:r>
          </w:p>
        </w:tc>
        <w:tc>
          <w:tcPr>
            <w:tcW w:w="2407" w:type="dxa"/>
          </w:tcPr>
          <w:p w14:paraId="3C0E9816" w14:textId="77777777" w:rsidR="0019572D" w:rsidRPr="00864CB8" w:rsidRDefault="0019572D" w:rsidP="00C15CAA">
            <w:pPr>
              <w:spacing w:after="0" w:line="240" w:lineRule="auto"/>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Вид консультації(публічні консультації прямі (круглі столи, наради, робочі зустрічі тощо), інтернет-консультації прямі (інтернет форуми, соціальні мережі тощо), запити (до підприємців, експертів, науковців тощо)</w:t>
            </w:r>
          </w:p>
        </w:tc>
        <w:tc>
          <w:tcPr>
            <w:tcW w:w="2407" w:type="dxa"/>
          </w:tcPr>
          <w:p w14:paraId="16ED590A" w14:textId="77777777" w:rsidR="0019572D" w:rsidRPr="00864CB8" w:rsidRDefault="0019572D" w:rsidP="00C15CAA">
            <w:pPr>
              <w:spacing w:after="0" w:line="240" w:lineRule="auto"/>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Кількість учасників консультацій, осіб</w:t>
            </w:r>
          </w:p>
        </w:tc>
        <w:tc>
          <w:tcPr>
            <w:tcW w:w="2408" w:type="dxa"/>
          </w:tcPr>
          <w:p w14:paraId="2A7D8E54" w14:textId="77777777" w:rsidR="0019572D" w:rsidRPr="00864CB8" w:rsidRDefault="0019572D" w:rsidP="00C15CAA">
            <w:pPr>
              <w:spacing w:after="0" w:line="240" w:lineRule="auto"/>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Основні результати консультацій(опис)</w:t>
            </w:r>
          </w:p>
        </w:tc>
      </w:tr>
      <w:tr w:rsidR="0019572D" w:rsidRPr="00864CB8" w14:paraId="3EF25FCD" w14:textId="77777777" w:rsidTr="00C15CAA">
        <w:tc>
          <w:tcPr>
            <w:tcW w:w="2407" w:type="dxa"/>
          </w:tcPr>
          <w:p w14:paraId="39996BC9" w14:textId="77777777" w:rsidR="0019572D" w:rsidRPr="00864CB8" w:rsidRDefault="0019572D" w:rsidP="00C15CAA">
            <w:pPr>
              <w:spacing w:after="0" w:line="240" w:lineRule="auto"/>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1</w:t>
            </w:r>
          </w:p>
        </w:tc>
        <w:tc>
          <w:tcPr>
            <w:tcW w:w="2407" w:type="dxa"/>
          </w:tcPr>
          <w:p w14:paraId="4DC8C4FA" w14:textId="77777777" w:rsidR="0019572D" w:rsidRPr="00864CB8" w:rsidRDefault="0019572D" w:rsidP="00C15CAA">
            <w:pPr>
              <w:spacing w:after="0" w:line="240" w:lineRule="auto"/>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консультація</w:t>
            </w:r>
          </w:p>
        </w:tc>
        <w:tc>
          <w:tcPr>
            <w:tcW w:w="2407" w:type="dxa"/>
          </w:tcPr>
          <w:p w14:paraId="2A39852F" w14:textId="77777777" w:rsidR="0019572D" w:rsidRPr="00864CB8" w:rsidRDefault="0019572D" w:rsidP="00C15CAA">
            <w:pPr>
              <w:spacing w:after="0" w:line="240" w:lineRule="auto"/>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7</w:t>
            </w:r>
          </w:p>
        </w:tc>
        <w:tc>
          <w:tcPr>
            <w:tcW w:w="2408" w:type="dxa"/>
          </w:tcPr>
          <w:p w14:paraId="7BB73828" w14:textId="77777777" w:rsidR="0019572D" w:rsidRPr="00864CB8" w:rsidRDefault="0019572D" w:rsidP="00C15CAA">
            <w:pPr>
              <w:spacing w:after="0" w:line="240" w:lineRule="auto"/>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Отримано інформацію щодо часових і матеріальних витрат СПД на підготовку документів для участі у конкурсі.</w:t>
            </w:r>
          </w:p>
        </w:tc>
      </w:tr>
    </w:tbl>
    <w:p w14:paraId="73520C51"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p>
    <w:p w14:paraId="2DAF7F41"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p>
    <w:p w14:paraId="40B1B5F5"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15" w:name="n202"/>
      <w:bookmarkStart w:id="16" w:name="n203"/>
      <w:bookmarkEnd w:id="15"/>
      <w:bookmarkEnd w:id="16"/>
      <w:r w:rsidRPr="00864CB8">
        <w:rPr>
          <w:rFonts w:ascii="Times New Roman" w:hAnsi="Times New Roman"/>
          <w:color w:val="000000"/>
          <w:sz w:val="28"/>
          <w:szCs w:val="28"/>
          <w:lang w:eastAsia="uk-UA"/>
        </w:rPr>
        <w:t>2. Вимірювання впливу регулювання на суб’єктів малого підприємництва (мікро- та малі):</w:t>
      </w:r>
    </w:p>
    <w:p w14:paraId="7C9E4D92" w14:textId="51F6B291"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17" w:name="n204"/>
      <w:bookmarkEnd w:id="17"/>
      <w:r w:rsidRPr="00864CB8">
        <w:rPr>
          <w:rFonts w:ascii="Times New Roman" w:hAnsi="Times New Roman"/>
          <w:color w:val="000000"/>
          <w:sz w:val="28"/>
          <w:szCs w:val="28"/>
          <w:lang w:eastAsia="uk-UA"/>
        </w:rPr>
        <w:t xml:space="preserve">кількість суб’єктів малого підприємництва, на яких поширюється регулювання: </w:t>
      </w:r>
      <w:r w:rsidR="00AF64AF">
        <w:rPr>
          <w:rFonts w:ascii="Times New Roman" w:hAnsi="Times New Roman"/>
          <w:bCs/>
          <w:color w:val="000000"/>
          <w:sz w:val="28"/>
          <w:szCs w:val="28"/>
          <w:lang w:eastAsia="uk-UA"/>
        </w:rPr>
        <w:t>7</w:t>
      </w:r>
      <w:r w:rsidRPr="00853E55">
        <w:rPr>
          <w:rFonts w:ascii="Times New Roman" w:hAnsi="Times New Roman"/>
          <w:bCs/>
          <w:color w:val="000000"/>
          <w:sz w:val="28"/>
          <w:szCs w:val="28"/>
          <w:lang w:eastAsia="uk-UA"/>
        </w:rPr>
        <w:t xml:space="preserve"> (одиниць), у тому числі малого підприємництва - (одиниць) та мікропідприємництва </w:t>
      </w:r>
      <w:r w:rsidR="00AF64AF">
        <w:rPr>
          <w:rFonts w:ascii="Times New Roman" w:hAnsi="Times New Roman"/>
          <w:bCs/>
          <w:color w:val="000000"/>
          <w:sz w:val="28"/>
          <w:szCs w:val="28"/>
          <w:lang w:eastAsia="uk-UA"/>
        </w:rPr>
        <w:t>7</w:t>
      </w:r>
      <w:r w:rsidRPr="00864CB8">
        <w:rPr>
          <w:rFonts w:ascii="Times New Roman" w:hAnsi="Times New Roman"/>
          <w:color w:val="000000"/>
          <w:sz w:val="28"/>
          <w:szCs w:val="28"/>
          <w:lang w:eastAsia="uk-UA"/>
        </w:rPr>
        <w:t>(одиниць); Дані наведено за кількістю Орендарів, що бажають продовжувати договори оренди та наявних на сьогодні вільних приміщень комунальної власності, що можуть бути здані в оренду.</w:t>
      </w:r>
    </w:p>
    <w:p w14:paraId="6012C483"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18" w:name="n205"/>
      <w:bookmarkEnd w:id="18"/>
      <w:r w:rsidRPr="00864CB8">
        <w:rPr>
          <w:rFonts w:ascii="Times New Roman" w:hAnsi="Times New Roman"/>
          <w:color w:val="000000"/>
          <w:sz w:val="28"/>
          <w:szCs w:val="28"/>
          <w:lang w:eastAsia="uk-UA"/>
        </w:rPr>
        <w:t xml:space="preserve">питома вага суб’єктів малого підприємництва у загальній кількості суб’єктів господарювання, на яких проблема справляє вплив </w:t>
      </w:r>
      <w:r w:rsidRPr="00853E55">
        <w:rPr>
          <w:rFonts w:ascii="Times New Roman" w:hAnsi="Times New Roman"/>
          <w:bCs/>
          <w:color w:val="000000"/>
          <w:sz w:val="28"/>
          <w:szCs w:val="28"/>
          <w:lang w:eastAsia="uk-UA"/>
        </w:rPr>
        <w:t>100 (відсотків)</w:t>
      </w:r>
      <w:r w:rsidRPr="00864CB8">
        <w:rPr>
          <w:rFonts w:ascii="Times New Roman" w:hAnsi="Times New Roman"/>
          <w:color w:val="000000"/>
          <w:sz w:val="28"/>
          <w:szCs w:val="28"/>
          <w:lang w:eastAsia="uk-UA"/>
        </w:rPr>
        <w:t xml:space="preserve">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14:paraId="4B09B3C6"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19" w:name="n206"/>
      <w:bookmarkEnd w:id="19"/>
      <w:r w:rsidRPr="00864CB8">
        <w:rPr>
          <w:rFonts w:ascii="Times New Roman" w:hAnsi="Times New Roman"/>
          <w:color w:val="000000"/>
          <w:sz w:val="28"/>
          <w:szCs w:val="28"/>
          <w:lang w:eastAsia="uk-UA"/>
        </w:rPr>
        <w:t>3. Розрахунок витрат суб’єктів малого підприємництва на виконання вимог регулювання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1477"/>
        <w:gridCol w:w="3163"/>
        <w:gridCol w:w="1723"/>
        <w:gridCol w:w="1361"/>
        <w:gridCol w:w="1899"/>
      </w:tblGrid>
      <w:tr w:rsidR="0019572D" w:rsidRPr="00864CB8" w14:paraId="69B4E6BA" w14:textId="77777777" w:rsidTr="00D2297C">
        <w:trPr>
          <w:trHeight w:val="12"/>
        </w:trPr>
        <w:tc>
          <w:tcPr>
            <w:tcW w:w="657" w:type="pct"/>
          </w:tcPr>
          <w:p w14:paraId="4E429922"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20" w:name="n207"/>
            <w:bookmarkEnd w:id="20"/>
            <w:r w:rsidRPr="00864CB8">
              <w:rPr>
                <w:rFonts w:ascii="Times New Roman" w:hAnsi="Times New Roman"/>
                <w:sz w:val="28"/>
                <w:szCs w:val="28"/>
                <w:lang w:eastAsia="uk-UA"/>
              </w:rPr>
              <w:lastRenderedPageBreak/>
              <w:t>Порядковий номер</w:t>
            </w:r>
          </w:p>
        </w:tc>
        <w:tc>
          <w:tcPr>
            <w:tcW w:w="2011" w:type="pct"/>
          </w:tcPr>
          <w:p w14:paraId="6BF97DE6"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Найменування оцінки</w:t>
            </w:r>
          </w:p>
        </w:tc>
        <w:tc>
          <w:tcPr>
            <w:tcW w:w="861" w:type="pct"/>
          </w:tcPr>
          <w:p w14:paraId="5D5FC482"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У перший рік (стартовий рік впровадження регулювання)</w:t>
            </w:r>
          </w:p>
        </w:tc>
        <w:tc>
          <w:tcPr>
            <w:tcW w:w="661" w:type="pct"/>
          </w:tcPr>
          <w:p w14:paraId="3E02950E"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Періодичні (за наступний рік)</w:t>
            </w:r>
          </w:p>
        </w:tc>
        <w:tc>
          <w:tcPr>
            <w:tcW w:w="810" w:type="pct"/>
          </w:tcPr>
          <w:p w14:paraId="041D0E29"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Витрати за</w:t>
            </w:r>
            <w:r w:rsidRPr="00864CB8">
              <w:rPr>
                <w:rFonts w:ascii="Times New Roman" w:hAnsi="Times New Roman"/>
                <w:sz w:val="28"/>
                <w:szCs w:val="28"/>
                <w:lang w:eastAsia="uk-UA"/>
              </w:rPr>
              <w:br/>
              <w:t>п’ять років</w:t>
            </w:r>
          </w:p>
        </w:tc>
      </w:tr>
      <w:tr w:rsidR="0019572D" w:rsidRPr="00864CB8" w14:paraId="2CB2A79E" w14:textId="77777777" w:rsidTr="00D2297C">
        <w:trPr>
          <w:trHeight w:val="12"/>
        </w:trPr>
        <w:tc>
          <w:tcPr>
            <w:tcW w:w="5000" w:type="pct"/>
            <w:gridSpan w:val="5"/>
          </w:tcPr>
          <w:p w14:paraId="5C045160"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Оцінка “прямих” витрат суб’єктів малого підприємництва на виконання регулювання</w:t>
            </w:r>
          </w:p>
        </w:tc>
      </w:tr>
      <w:tr w:rsidR="0019572D" w:rsidRPr="00864CB8" w14:paraId="3CF846CB" w14:textId="77777777" w:rsidTr="00D2297C">
        <w:trPr>
          <w:trHeight w:val="12"/>
        </w:trPr>
        <w:tc>
          <w:tcPr>
            <w:tcW w:w="657" w:type="pct"/>
          </w:tcPr>
          <w:p w14:paraId="5CD526C6"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1</w:t>
            </w:r>
          </w:p>
        </w:tc>
        <w:tc>
          <w:tcPr>
            <w:tcW w:w="2011" w:type="pct"/>
          </w:tcPr>
          <w:p w14:paraId="783D539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Придбання необхідного обладнання (пристроїв, машин, механізмів)</w:t>
            </w:r>
          </w:p>
          <w:p w14:paraId="63BDBE7F"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0141EFC6"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кількість необхідних одиниць обладнання Х вартість одиниці</w:t>
            </w:r>
          </w:p>
        </w:tc>
        <w:tc>
          <w:tcPr>
            <w:tcW w:w="2332" w:type="pct"/>
            <w:gridSpan w:val="3"/>
          </w:tcPr>
          <w:p w14:paraId="5998260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передбачається</w:t>
            </w:r>
          </w:p>
        </w:tc>
      </w:tr>
      <w:tr w:rsidR="0019572D" w:rsidRPr="00864CB8" w14:paraId="6AFDF04F" w14:textId="77777777" w:rsidTr="00D2297C">
        <w:trPr>
          <w:trHeight w:val="12"/>
        </w:trPr>
        <w:tc>
          <w:tcPr>
            <w:tcW w:w="657" w:type="pct"/>
          </w:tcPr>
          <w:p w14:paraId="1BC0B40A"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2</w:t>
            </w:r>
          </w:p>
        </w:tc>
        <w:tc>
          <w:tcPr>
            <w:tcW w:w="2011" w:type="pct"/>
          </w:tcPr>
          <w:p w14:paraId="4AC79263"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Процедури повірки та/або постановки на відповідний облік у визначеному органі державної влади чи місцевого самоврядування</w:t>
            </w:r>
          </w:p>
          <w:p w14:paraId="6547C6FD"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0DA9CEC0"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2332" w:type="pct"/>
            <w:gridSpan w:val="3"/>
          </w:tcPr>
          <w:p w14:paraId="466D525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передбачається</w:t>
            </w:r>
          </w:p>
        </w:tc>
      </w:tr>
      <w:tr w:rsidR="0019572D" w:rsidRPr="00864CB8" w14:paraId="1A8DC94E" w14:textId="77777777" w:rsidTr="00D2297C">
        <w:trPr>
          <w:trHeight w:val="12"/>
        </w:trPr>
        <w:tc>
          <w:tcPr>
            <w:tcW w:w="657" w:type="pct"/>
          </w:tcPr>
          <w:p w14:paraId="2AF8F2D3"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3</w:t>
            </w:r>
          </w:p>
        </w:tc>
        <w:tc>
          <w:tcPr>
            <w:tcW w:w="2011" w:type="pct"/>
          </w:tcPr>
          <w:p w14:paraId="2B884053"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Процедури експлуатації обладнання </w:t>
            </w:r>
            <w:r w:rsidRPr="00864CB8">
              <w:rPr>
                <w:rFonts w:ascii="Times New Roman" w:hAnsi="Times New Roman"/>
                <w:sz w:val="28"/>
                <w:szCs w:val="28"/>
                <w:lang w:eastAsia="uk-UA"/>
              </w:rPr>
              <w:lastRenderedPageBreak/>
              <w:t>(експлуатаційні витрати - витратні матеріали)</w:t>
            </w:r>
          </w:p>
          <w:p w14:paraId="2518886B"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393649A9"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2332" w:type="pct"/>
            <w:gridSpan w:val="3"/>
          </w:tcPr>
          <w:p w14:paraId="72B4BB99"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Не передбачається</w:t>
            </w:r>
          </w:p>
        </w:tc>
      </w:tr>
      <w:tr w:rsidR="0019572D" w:rsidRPr="00864CB8" w14:paraId="2ED102B3" w14:textId="77777777" w:rsidTr="00D2297C">
        <w:trPr>
          <w:trHeight w:val="12"/>
        </w:trPr>
        <w:tc>
          <w:tcPr>
            <w:tcW w:w="657" w:type="pct"/>
          </w:tcPr>
          <w:p w14:paraId="4C707E64"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4</w:t>
            </w:r>
          </w:p>
        </w:tc>
        <w:tc>
          <w:tcPr>
            <w:tcW w:w="2011" w:type="pct"/>
          </w:tcPr>
          <w:p w14:paraId="12AD9FF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Процедури обслуговування обладнання (технічне обслуговування)</w:t>
            </w:r>
          </w:p>
          <w:p w14:paraId="29DF88B3"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7F8C020E"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2332" w:type="pct"/>
            <w:gridSpan w:val="3"/>
          </w:tcPr>
          <w:p w14:paraId="3937DAC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передбачається</w:t>
            </w:r>
          </w:p>
        </w:tc>
      </w:tr>
      <w:tr w:rsidR="0019572D" w:rsidRPr="00864CB8" w14:paraId="11ECA4F2" w14:textId="77777777" w:rsidTr="00D2297C">
        <w:trPr>
          <w:trHeight w:val="12"/>
        </w:trPr>
        <w:tc>
          <w:tcPr>
            <w:tcW w:w="657" w:type="pct"/>
          </w:tcPr>
          <w:p w14:paraId="236150EA"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5</w:t>
            </w:r>
          </w:p>
        </w:tc>
        <w:tc>
          <w:tcPr>
            <w:tcW w:w="2011" w:type="pct"/>
          </w:tcPr>
          <w:p w14:paraId="6769EA3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Сплата орендної плати відповідно до Методики розрахунку орендної плати, грн.</w:t>
            </w:r>
          </w:p>
        </w:tc>
        <w:tc>
          <w:tcPr>
            <w:tcW w:w="861" w:type="pct"/>
          </w:tcPr>
          <w:p w14:paraId="654B053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38000</w:t>
            </w:r>
          </w:p>
        </w:tc>
        <w:tc>
          <w:tcPr>
            <w:tcW w:w="661" w:type="pct"/>
          </w:tcPr>
          <w:p w14:paraId="0A13E28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38000</w:t>
            </w:r>
          </w:p>
        </w:tc>
        <w:tc>
          <w:tcPr>
            <w:tcW w:w="810" w:type="pct"/>
          </w:tcPr>
          <w:p w14:paraId="37E61CD3" w14:textId="2DE5E315" w:rsidR="0019572D" w:rsidRPr="00853E55" w:rsidRDefault="00853E55"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val="ru-RU" w:eastAsia="uk-UA"/>
              </w:rPr>
              <w:t>Договір укладатиметься на 2 р.11 міс.</w:t>
            </w:r>
          </w:p>
        </w:tc>
      </w:tr>
      <w:tr w:rsidR="0019572D" w:rsidRPr="00864CB8" w14:paraId="62A3EA9A" w14:textId="77777777" w:rsidTr="00D2297C">
        <w:trPr>
          <w:trHeight w:val="12"/>
        </w:trPr>
        <w:tc>
          <w:tcPr>
            <w:tcW w:w="657" w:type="pct"/>
          </w:tcPr>
          <w:p w14:paraId="3E8086A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6</w:t>
            </w:r>
          </w:p>
        </w:tc>
        <w:tc>
          <w:tcPr>
            <w:tcW w:w="2011" w:type="pct"/>
          </w:tcPr>
          <w:p w14:paraId="63BB3525"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Разом, гривень</w:t>
            </w:r>
          </w:p>
          <w:p w14:paraId="1FF2C348"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3F3A57C8"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(сума рядків 1 + 2 + 3 + 4 + 5)</w:t>
            </w:r>
          </w:p>
        </w:tc>
        <w:tc>
          <w:tcPr>
            <w:tcW w:w="861" w:type="pct"/>
          </w:tcPr>
          <w:p w14:paraId="3C46571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38000</w:t>
            </w:r>
          </w:p>
        </w:tc>
        <w:tc>
          <w:tcPr>
            <w:tcW w:w="661" w:type="pct"/>
          </w:tcPr>
          <w:p w14:paraId="7187F979"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38000</w:t>
            </w:r>
          </w:p>
        </w:tc>
        <w:tc>
          <w:tcPr>
            <w:tcW w:w="810" w:type="pct"/>
          </w:tcPr>
          <w:p w14:paraId="087A9B49" w14:textId="760F7C05" w:rsidR="0019572D" w:rsidRPr="00864CB8" w:rsidRDefault="00853E55"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Договір укладатиметься на 2 р.11 міс.</w:t>
            </w:r>
          </w:p>
        </w:tc>
      </w:tr>
      <w:tr w:rsidR="0019572D" w:rsidRPr="00864CB8" w14:paraId="7FF4108D" w14:textId="77777777" w:rsidTr="00D2297C">
        <w:trPr>
          <w:trHeight w:val="12"/>
        </w:trPr>
        <w:tc>
          <w:tcPr>
            <w:tcW w:w="657" w:type="pct"/>
          </w:tcPr>
          <w:p w14:paraId="456C00C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7</w:t>
            </w:r>
          </w:p>
        </w:tc>
        <w:tc>
          <w:tcPr>
            <w:tcW w:w="2011" w:type="pct"/>
          </w:tcPr>
          <w:p w14:paraId="5B674655"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Кількість суб’єктів господарювання, що повинні виконати вимоги регулювання, одиниць</w:t>
            </w:r>
          </w:p>
        </w:tc>
        <w:tc>
          <w:tcPr>
            <w:tcW w:w="2332" w:type="pct"/>
            <w:gridSpan w:val="3"/>
          </w:tcPr>
          <w:p w14:paraId="24021BDF" w14:textId="7087C38A" w:rsidR="0019572D" w:rsidRPr="00864CB8" w:rsidRDefault="00AF64AF"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7</w:t>
            </w:r>
          </w:p>
        </w:tc>
      </w:tr>
      <w:tr w:rsidR="0019572D" w:rsidRPr="00864CB8" w14:paraId="6A4A1199" w14:textId="77777777" w:rsidTr="00D2297C">
        <w:trPr>
          <w:trHeight w:val="12"/>
        </w:trPr>
        <w:tc>
          <w:tcPr>
            <w:tcW w:w="657" w:type="pct"/>
          </w:tcPr>
          <w:p w14:paraId="512BE98F"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8</w:t>
            </w:r>
          </w:p>
        </w:tc>
        <w:tc>
          <w:tcPr>
            <w:tcW w:w="2011" w:type="pct"/>
          </w:tcPr>
          <w:p w14:paraId="1CABE200"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Сумарно, гривень</w:t>
            </w:r>
          </w:p>
          <w:p w14:paraId="0909E5AE"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5BBD0938"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відповідний стовпчик “разом” Х  кількість суб’єктів малого підприємництва, що повинні виконати вимоги регулювання (рядок 6 Х рядок 7)</w:t>
            </w:r>
          </w:p>
        </w:tc>
        <w:tc>
          <w:tcPr>
            <w:tcW w:w="861" w:type="pct"/>
          </w:tcPr>
          <w:p w14:paraId="7E178E5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38000</w:t>
            </w:r>
          </w:p>
        </w:tc>
        <w:tc>
          <w:tcPr>
            <w:tcW w:w="661" w:type="pct"/>
          </w:tcPr>
          <w:p w14:paraId="68BCC079"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38000</w:t>
            </w:r>
          </w:p>
        </w:tc>
        <w:tc>
          <w:tcPr>
            <w:tcW w:w="810" w:type="pct"/>
          </w:tcPr>
          <w:p w14:paraId="2C30E190" w14:textId="374EDE23" w:rsidR="0019572D" w:rsidRPr="00864CB8" w:rsidRDefault="00B032CE"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Договір укладатиметься на 2 р.11міс.</w:t>
            </w:r>
          </w:p>
        </w:tc>
      </w:tr>
      <w:tr w:rsidR="0019572D" w:rsidRPr="00864CB8" w14:paraId="1D3A2CC8" w14:textId="77777777" w:rsidTr="00D2297C">
        <w:trPr>
          <w:trHeight w:val="12"/>
        </w:trPr>
        <w:tc>
          <w:tcPr>
            <w:tcW w:w="5000" w:type="pct"/>
            <w:gridSpan w:val="5"/>
          </w:tcPr>
          <w:p w14:paraId="369214F1" w14:textId="77777777" w:rsidR="0019572D" w:rsidRPr="00864CB8" w:rsidRDefault="0019572D" w:rsidP="00D2297C">
            <w:pPr>
              <w:spacing w:after="150" w:line="240" w:lineRule="auto"/>
              <w:ind w:firstLine="450"/>
              <w:jc w:val="both"/>
              <w:textAlignment w:val="baseline"/>
              <w:rPr>
                <w:rFonts w:ascii="Times New Roman" w:hAnsi="Times New Roman"/>
                <w:sz w:val="28"/>
                <w:szCs w:val="28"/>
                <w:lang w:eastAsia="uk-UA"/>
              </w:rPr>
            </w:pPr>
            <w:r w:rsidRPr="00864CB8">
              <w:rPr>
                <w:rFonts w:ascii="Times New Roman" w:hAnsi="Times New Roman"/>
                <w:sz w:val="28"/>
                <w:szCs w:val="28"/>
                <w:lang w:eastAsia="uk-UA"/>
              </w:rPr>
              <w:t>Оцінка вартості адміністративних процедур суб’єктів малого підприємництва щодо виконання регулювання та звітування</w:t>
            </w:r>
          </w:p>
        </w:tc>
      </w:tr>
      <w:tr w:rsidR="0019572D" w:rsidRPr="00864CB8" w14:paraId="20E9B6E5" w14:textId="77777777" w:rsidTr="00D2297C">
        <w:trPr>
          <w:trHeight w:val="12"/>
        </w:trPr>
        <w:tc>
          <w:tcPr>
            <w:tcW w:w="657" w:type="pct"/>
          </w:tcPr>
          <w:p w14:paraId="5BD4B638"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9</w:t>
            </w:r>
          </w:p>
        </w:tc>
        <w:tc>
          <w:tcPr>
            <w:tcW w:w="2011" w:type="pct"/>
          </w:tcPr>
          <w:p w14:paraId="0A5F59B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Процедури отримання первинної інформації про вимоги регулювання</w:t>
            </w:r>
          </w:p>
          <w:p w14:paraId="07016D05"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5CBFFA62"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2332" w:type="pct"/>
            <w:gridSpan w:val="3"/>
          </w:tcPr>
          <w:p w14:paraId="4BF569D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3 год.х22.41 грн=67,23</w:t>
            </w:r>
          </w:p>
        </w:tc>
      </w:tr>
      <w:tr w:rsidR="0019572D" w:rsidRPr="00864CB8" w14:paraId="698A3DE9" w14:textId="77777777" w:rsidTr="00D2297C">
        <w:trPr>
          <w:trHeight w:val="12"/>
        </w:trPr>
        <w:tc>
          <w:tcPr>
            <w:tcW w:w="657" w:type="pct"/>
          </w:tcPr>
          <w:p w14:paraId="411A309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10</w:t>
            </w:r>
          </w:p>
        </w:tc>
        <w:tc>
          <w:tcPr>
            <w:tcW w:w="2011" w:type="pct"/>
          </w:tcPr>
          <w:p w14:paraId="24C773B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Процедури організації виконання вимог регулювання</w:t>
            </w:r>
          </w:p>
          <w:p w14:paraId="12AFF3CD"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0328C6A9"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2332" w:type="pct"/>
            <w:gridSpan w:val="3"/>
          </w:tcPr>
          <w:p w14:paraId="4E59E3F0"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передбачається</w:t>
            </w:r>
          </w:p>
        </w:tc>
      </w:tr>
      <w:tr w:rsidR="0019572D" w:rsidRPr="00864CB8" w14:paraId="4279F88F" w14:textId="77777777" w:rsidTr="00D2297C">
        <w:trPr>
          <w:trHeight w:val="12"/>
        </w:trPr>
        <w:tc>
          <w:tcPr>
            <w:tcW w:w="657" w:type="pct"/>
          </w:tcPr>
          <w:p w14:paraId="77760EAC"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11</w:t>
            </w:r>
          </w:p>
        </w:tc>
        <w:tc>
          <w:tcPr>
            <w:tcW w:w="2011" w:type="pct"/>
          </w:tcPr>
          <w:p w14:paraId="071DE66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Процедури офіційного звітування</w:t>
            </w:r>
          </w:p>
          <w:p w14:paraId="211DCCE0"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0F4968B9"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2332" w:type="pct"/>
            <w:gridSpan w:val="3"/>
          </w:tcPr>
          <w:p w14:paraId="0E432F4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передбачається</w:t>
            </w:r>
          </w:p>
        </w:tc>
      </w:tr>
      <w:tr w:rsidR="0019572D" w:rsidRPr="00864CB8" w14:paraId="04CCDE4D" w14:textId="77777777" w:rsidTr="00D2297C">
        <w:trPr>
          <w:trHeight w:val="12"/>
        </w:trPr>
        <w:tc>
          <w:tcPr>
            <w:tcW w:w="657" w:type="pct"/>
          </w:tcPr>
          <w:p w14:paraId="5C415526"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12</w:t>
            </w:r>
          </w:p>
        </w:tc>
        <w:tc>
          <w:tcPr>
            <w:tcW w:w="2011" w:type="pct"/>
          </w:tcPr>
          <w:p w14:paraId="516C6C6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Процедури щодо забезпечення процесу перевірок</w:t>
            </w:r>
          </w:p>
          <w:p w14:paraId="47882800"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4D736DC1"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 xml:space="preserve">витрати часу на забезпечення процесу перевірок з боку контролюючих органів Х </w:t>
            </w:r>
            <w:r w:rsidRPr="00864CB8">
              <w:rPr>
                <w:rFonts w:ascii="Times New Roman" w:hAnsi="Times New Roman"/>
                <w:i/>
                <w:iCs/>
                <w:color w:val="000000"/>
                <w:sz w:val="28"/>
                <w:szCs w:val="28"/>
                <w:bdr w:val="none" w:sz="0" w:space="0" w:color="auto" w:frame="1"/>
                <w:lang w:eastAsia="uk-UA"/>
              </w:rPr>
              <w:lastRenderedPageBreak/>
              <w:t>вартість часу суб’єкта малого підприємництва (заробітна плата) Х оціночна кількість перевірок за рік</w:t>
            </w:r>
          </w:p>
        </w:tc>
        <w:tc>
          <w:tcPr>
            <w:tcW w:w="2332" w:type="pct"/>
            <w:gridSpan w:val="3"/>
          </w:tcPr>
          <w:p w14:paraId="6046523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Не передбачається</w:t>
            </w:r>
          </w:p>
        </w:tc>
      </w:tr>
      <w:tr w:rsidR="0019572D" w:rsidRPr="00864CB8" w14:paraId="3B8DC23F" w14:textId="77777777" w:rsidTr="00D2297C">
        <w:trPr>
          <w:trHeight w:val="12"/>
        </w:trPr>
        <w:tc>
          <w:tcPr>
            <w:tcW w:w="657" w:type="pct"/>
          </w:tcPr>
          <w:p w14:paraId="4278ED0A"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13</w:t>
            </w:r>
          </w:p>
        </w:tc>
        <w:tc>
          <w:tcPr>
            <w:tcW w:w="2011" w:type="pct"/>
          </w:tcPr>
          <w:p w14:paraId="342A73E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Інші процедури (уточнити)</w:t>
            </w:r>
          </w:p>
          <w:p w14:paraId="5BACFB2C"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Витрати на підписання договорів оренди</w:t>
            </w:r>
          </w:p>
        </w:tc>
        <w:tc>
          <w:tcPr>
            <w:tcW w:w="861" w:type="pct"/>
          </w:tcPr>
          <w:p w14:paraId="162C9EC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2 год х 22,41 грн.= 44,82 грн</w:t>
            </w:r>
          </w:p>
        </w:tc>
        <w:tc>
          <w:tcPr>
            <w:tcW w:w="661" w:type="pct"/>
          </w:tcPr>
          <w:p w14:paraId="48D4F3D1"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w:t>
            </w:r>
          </w:p>
        </w:tc>
        <w:tc>
          <w:tcPr>
            <w:tcW w:w="810" w:type="pct"/>
          </w:tcPr>
          <w:p w14:paraId="2C9A6E7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w:t>
            </w:r>
          </w:p>
        </w:tc>
      </w:tr>
      <w:tr w:rsidR="0019572D" w:rsidRPr="00864CB8" w14:paraId="532B1726" w14:textId="77777777" w:rsidTr="00D2297C">
        <w:trPr>
          <w:trHeight w:val="12"/>
        </w:trPr>
        <w:tc>
          <w:tcPr>
            <w:tcW w:w="657" w:type="pct"/>
          </w:tcPr>
          <w:p w14:paraId="4861C8FF"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14</w:t>
            </w:r>
          </w:p>
        </w:tc>
        <w:tc>
          <w:tcPr>
            <w:tcW w:w="2011" w:type="pct"/>
          </w:tcPr>
          <w:p w14:paraId="6A68BDD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Разом, гривень</w:t>
            </w:r>
          </w:p>
          <w:p w14:paraId="4F48E8AE"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3B133ECB"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(сума рядків 9 + 10 + 11 + 12 + 13)</w:t>
            </w:r>
          </w:p>
        </w:tc>
        <w:tc>
          <w:tcPr>
            <w:tcW w:w="861" w:type="pct"/>
          </w:tcPr>
          <w:p w14:paraId="6C5CB49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112,05</w:t>
            </w:r>
          </w:p>
        </w:tc>
        <w:tc>
          <w:tcPr>
            <w:tcW w:w="661" w:type="pct"/>
          </w:tcPr>
          <w:p w14:paraId="3B8892DE"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810" w:type="pct"/>
          </w:tcPr>
          <w:p w14:paraId="0177274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w:t>
            </w:r>
          </w:p>
        </w:tc>
      </w:tr>
      <w:tr w:rsidR="0019572D" w:rsidRPr="00864CB8" w14:paraId="46DAFB59" w14:textId="77777777" w:rsidTr="00D2297C">
        <w:trPr>
          <w:trHeight w:val="12"/>
        </w:trPr>
        <w:tc>
          <w:tcPr>
            <w:tcW w:w="657" w:type="pct"/>
          </w:tcPr>
          <w:p w14:paraId="372401C5"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15</w:t>
            </w:r>
          </w:p>
        </w:tc>
        <w:tc>
          <w:tcPr>
            <w:tcW w:w="2011" w:type="pct"/>
          </w:tcPr>
          <w:p w14:paraId="7B64B64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Кількість суб’єктів малого підприємництва, що повинні виконати вимоги регулювання, одиниць</w:t>
            </w:r>
          </w:p>
        </w:tc>
        <w:tc>
          <w:tcPr>
            <w:tcW w:w="861" w:type="pct"/>
          </w:tcPr>
          <w:p w14:paraId="61B0FE0E" w14:textId="7967321A" w:rsidR="0019572D" w:rsidRPr="00864CB8" w:rsidRDefault="002F288F"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7</w:t>
            </w:r>
          </w:p>
        </w:tc>
        <w:tc>
          <w:tcPr>
            <w:tcW w:w="661" w:type="pct"/>
          </w:tcPr>
          <w:p w14:paraId="5E0F577F"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810" w:type="pct"/>
          </w:tcPr>
          <w:p w14:paraId="0D9C790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w:t>
            </w:r>
          </w:p>
        </w:tc>
      </w:tr>
      <w:tr w:rsidR="0019572D" w:rsidRPr="00864CB8" w14:paraId="1578758D" w14:textId="77777777" w:rsidTr="00D2297C">
        <w:trPr>
          <w:trHeight w:val="12"/>
        </w:trPr>
        <w:tc>
          <w:tcPr>
            <w:tcW w:w="657" w:type="pct"/>
          </w:tcPr>
          <w:p w14:paraId="59E952F5"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16</w:t>
            </w:r>
          </w:p>
        </w:tc>
        <w:tc>
          <w:tcPr>
            <w:tcW w:w="2011" w:type="pct"/>
          </w:tcPr>
          <w:p w14:paraId="672061BC"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Сумарно, гривень</w:t>
            </w:r>
          </w:p>
          <w:p w14:paraId="6052563E"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Формула:</w:t>
            </w:r>
          </w:p>
          <w:p w14:paraId="51C36668" w14:textId="77777777" w:rsidR="0019572D" w:rsidRPr="00864CB8" w:rsidRDefault="0019572D" w:rsidP="00D2297C">
            <w:pPr>
              <w:spacing w:after="0" w:line="240" w:lineRule="auto"/>
              <w:textAlignment w:val="baseline"/>
              <w:rPr>
                <w:rFonts w:ascii="Times New Roman" w:hAnsi="Times New Roman"/>
                <w:sz w:val="28"/>
                <w:szCs w:val="28"/>
                <w:lang w:eastAsia="uk-UA"/>
              </w:rPr>
            </w:pPr>
            <w:r w:rsidRPr="00864CB8">
              <w:rPr>
                <w:rFonts w:ascii="Times New Roman" w:hAnsi="Times New Roman"/>
                <w:i/>
                <w:iCs/>
                <w:color w:val="000000"/>
                <w:sz w:val="28"/>
                <w:szCs w:val="28"/>
                <w:bdr w:val="none" w:sz="0" w:space="0" w:color="auto" w:frame="1"/>
                <w:lang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861" w:type="pct"/>
          </w:tcPr>
          <w:p w14:paraId="503C9479" w14:textId="1294E685" w:rsidR="0019572D" w:rsidRPr="00864CB8" w:rsidRDefault="00AF64AF"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784,35</w:t>
            </w:r>
          </w:p>
        </w:tc>
        <w:tc>
          <w:tcPr>
            <w:tcW w:w="661" w:type="pct"/>
          </w:tcPr>
          <w:p w14:paraId="3F18C6FD"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810" w:type="pct"/>
          </w:tcPr>
          <w:p w14:paraId="3496BA5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w:t>
            </w:r>
          </w:p>
        </w:tc>
      </w:tr>
    </w:tbl>
    <w:p w14:paraId="49426E0D" w14:textId="77777777" w:rsidR="0019572D" w:rsidRPr="00864CB8" w:rsidRDefault="0019572D" w:rsidP="001D3EAF">
      <w:pPr>
        <w:shd w:val="clear" w:color="auto" w:fill="FFFFFF"/>
        <w:spacing w:after="0" w:line="240" w:lineRule="auto"/>
        <w:ind w:left="450" w:right="450"/>
        <w:jc w:val="center"/>
        <w:textAlignment w:val="baseline"/>
        <w:rPr>
          <w:rFonts w:ascii="Times New Roman" w:hAnsi="Times New Roman"/>
          <w:color w:val="000000"/>
          <w:sz w:val="28"/>
          <w:szCs w:val="28"/>
          <w:lang w:eastAsia="uk-UA"/>
        </w:rPr>
      </w:pPr>
      <w:bookmarkStart w:id="21" w:name="n208"/>
      <w:bookmarkEnd w:id="21"/>
      <w:r w:rsidRPr="00864CB8">
        <w:rPr>
          <w:rFonts w:ascii="Times New Roman" w:hAnsi="Times New Roman"/>
          <w:color w:val="000000"/>
          <w:sz w:val="28"/>
          <w:szCs w:val="28"/>
          <w:lang w:eastAsia="uk-UA"/>
        </w:rPr>
        <w:t>Бюджетні витрати на адміністрування регулювання суб’єктів малого підприємництва</w:t>
      </w:r>
    </w:p>
    <w:p w14:paraId="1484BBAC"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22" w:name="n209"/>
      <w:bookmarkEnd w:id="22"/>
      <w:r w:rsidRPr="00864CB8">
        <w:rPr>
          <w:rFonts w:ascii="Times New Roman" w:hAnsi="Times New Roman"/>
          <w:color w:val="000000"/>
          <w:sz w:val="28"/>
          <w:szCs w:val="28"/>
          <w:lang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43206BE2"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23" w:name="n210"/>
      <w:bookmarkEnd w:id="23"/>
      <w:r w:rsidRPr="00864CB8">
        <w:rPr>
          <w:rFonts w:ascii="Times New Roman" w:hAnsi="Times New Roman"/>
          <w:color w:val="000000"/>
          <w:sz w:val="28"/>
          <w:szCs w:val="28"/>
          <w:lang w:eastAsia="uk-UA"/>
        </w:rPr>
        <w:t>Орган, для якого здійснюється розрахунок вартості адміністрування регулювання:</w:t>
      </w:r>
    </w:p>
    <w:p w14:paraId="4DD791FF" w14:textId="77777777" w:rsidR="0019572D" w:rsidRPr="00864CB8" w:rsidRDefault="0019572D" w:rsidP="001968A3">
      <w:pPr>
        <w:shd w:val="clear" w:color="auto" w:fill="FFFFFF"/>
        <w:spacing w:after="0" w:line="240" w:lineRule="auto"/>
        <w:ind w:right="450"/>
        <w:jc w:val="center"/>
        <w:textAlignment w:val="baseline"/>
        <w:rPr>
          <w:rFonts w:ascii="Times New Roman" w:hAnsi="Times New Roman"/>
          <w:color w:val="000000"/>
          <w:sz w:val="28"/>
          <w:szCs w:val="28"/>
          <w:lang w:eastAsia="uk-UA"/>
        </w:rPr>
      </w:pPr>
      <w:bookmarkStart w:id="24" w:name="n211"/>
      <w:bookmarkEnd w:id="24"/>
      <w:r w:rsidRPr="00864CB8">
        <w:rPr>
          <w:rFonts w:ascii="Times New Roman" w:hAnsi="Times New Roman"/>
          <w:b/>
          <w:color w:val="000000"/>
          <w:sz w:val="28"/>
          <w:szCs w:val="28"/>
          <w:lang w:eastAsia="uk-UA"/>
        </w:rPr>
        <w:t xml:space="preserve">Новосанжарська селищна рада </w:t>
      </w:r>
      <w:r w:rsidRPr="00864CB8">
        <w:rPr>
          <w:rFonts w:ascii="Times New Roman" w:hAnsi="Times New Roman"/>
          <w:b/>
          <w:color w:val="000000"/>
          <w:sz w:val="28"/>
          <w:szCs w:val="28"/>
          <w:lang w:eastAsia="uk-UA"/>
        </w:rPr>
        <w:br/>
      </w:r>
      <w:r w:rsidRPr="00864CB8">
        <w:rPr>
          <w:rFonts w:ascii="Times New Roman" w:hAnsi="Times New Roman"/>
          <w:color w:val="000000"/>
          <w:sz w:val="28"/>
          <w:szCs w:val="28"/>
          <w:bdr w:val="none" w:sz="0" w:space="0" w:color="auto" w:frame="1"/>
          <w:lang w:eastAsia="uk-UA"/>
        </w:rPr>
        <w:t xml:space="preserve"> (орган місцевого самоврядування)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154"/>
        <w:gridCol w:w="1256"/>
        <w:gridCol w:w="1392"/>
        <w:gridCol w:w="1204"/>
        <w:gridCol w:w="1982"/>
        <w:gridCol w:w="1635"/>
      </w:tblGrid>
      <w:tr w:rsidR="0019572D" w:rsidRPr="00864CB8" w14:paraId="3A1A55AF" w14:textId="77777777" w:rsidTr="00041D01">
        <w:tc>
          <w:tcPr>
            <w:tcW w:w="1119" w:type="pct"/>
          </w:tcPr>
          <w:p w14:paraId="6208B5C2"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25" w:name="n212"/>
            <w:bookmarkEnd w:id="25"/>
            <w:r w:rsidRPr="00864CB8">
              <w:rPr>
                <w:rFonts w:ascii="Times New Roman" w:hAnsi="Times New Roman"/>
                <w:sz w:val="28"/>
                <w:szCs w:val="28"/>
                <w:lang w:eastAsia="uk-UA"/>
              </w:rPr>
              <w:t xml:space="preserve">Процедура регулювання суб’єктів малого підприємництва </w:t>
            </w:r>
            <w:r w:rsidRPr="00864CB8">
              <w:rPr>
                <w:rFonts w:ascii="Times New Roman" w:hAnsi="Times New Roman"/>
                <w:sz w:val="28"/>
                <w:szCs w:val="28"/>
                <w:lang w:eastAsia="uk-UA"/>
              </w:rPr>
              <w:lastRenderedPageBreak/>
              <w:t>(розрахунок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653" w:type="pct"/>
          </w:tcPr>
          <w:p w14:paraId="0331B051"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 xml:space="preserve">Планові витрати часу на </w:t>
            </w:r>
            <w:r w:rsidRPr="00864CB8">
              <w:rPr>
                <w:rFonts w:ascii="Times New Roman" w:hAnsi="Times New Roman"/>
                <w:sz w:val="28"/>
                <w:szCs w:val="28"/>
                <w:lang w:eastAsia="uk-UA"/>
              </w:rPr>
              <w:lastRenderedPageBreak/>
              <w:t>процедуру</w:t>
            </w:r>
          </w:p>
        </w:tc>
        <w:tc>
          <w:tcPr>
            <w:tcW w:w="723" w:type="pct"/>
          </w:tcPr>
          <w:p w14:paraId="2445C8ED" w14:textId="77777777" w:rsidR="0019572D" w:rsidRPr="00864CB8" w:rsidRDefault="0019572D" w:rsidP="00727413">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 xml:space="preserve">Вартість часу співробітника органу </w:t>
            </w:r>
          </w:p>
        </w:tc>
        <w:tc>
          <w:tcPr>
            <w:tcW w:w="626" w:type="pct"/>
          </w:tcPr>
          <w:p w14:paraId="2439FA1A"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Оцінка кількості процедур за рік, що </w:t>
            </w:r>
            <w:r w:rsidRPr="00864CB8">
              <w:rPr>
                <w:rFonts w:ascii="Times New Roman" w:hAnsi="Times New Roman"/>
                <w:sz w:val="28"/>
                <w:szCs w:val="28"/>
                <w:lang w:eastAsia="uk-UA"/>
              </w:rPr>
              <w:lastRenderedPageBreak/>
              <w:t>припадають на одного суб’єкта</w:t>
            </w:r>
          </w:p>
        </w:tc>
        <w:tc>
          <w:tcPr>
            <w:tcW w:w="1030" w:type="pct"/>
          </w:tcPr>
          <w:p w14:paraId="5F3C854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 xml:space="preserve">Оцінка кількості  суб’єктів, що підпадають під </w:t>
            </w:r>
            <w:r w:rsidRPr="00864CB8">
              <w:rPr>
                <w:rFonts w:ascii="Times New Roman" w:hAnsi="Times New Roman"/>
                <w:sz w:val="28"/>
                <w:szCs w:val="28"/>
                <w:lang w:eastAsia="uk-UA"/>
              </w:rPr>
              <w:lastRenderedPageBreak/>
              <w:t>дію процедури регулювання</w:t>
            </w:r>
          </w:p>
        </w:tc>
        <w:tc>
          <w:tcPr>
            <w:tcW w:w="850" w:type="pct"/>
          </w:tcPr>
          <w:p w14:paraId="2FD283E3"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Витрати на адміністрування регулювання</w:t>
            </w:r>
            <w:r w:rsidRPr="00864CB8">
              <w:rPr>
                <w:rFonts w:ascii="Times New Roman" w:hAnsi="Times New Roman"/>
                <w:sz w:val="28"/>
                <w:szCs w:val="28"/>
                <w:lang w:eastAsia="uk-UA"/>
              </w:rPr>
              <w:lastRenderedPageBreak/>
              <w:t>* (за рік), гривень</w:t>
            </w:r>
          </w:p>
        </w:tc>
      </w:tr>
      <w:tr w:rsidR="0019572D" w:rsidRPr="00864CB8" w14:paraId="3177D142" w14:textId="77777777" w:rsidTr="00041D01">
        <w:tc>
          <w:tcPr>
            <w:tcW w:w="1119" w:type="pct"/>
          </w:tcPr>
          <w:p w14:paraId="1F55F99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1. Облік суб’єкта господарювання, що перебуває у сфері регулювання</w:t>
            </w:r>
          </w:p>
        </w:tc>
        <w:tc>
          <w:tcPr>
            <w:tcW w:w="653" w:type="pct"/>
          </w:tcPr>
          <w:p w14:paraId="4054AF4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1 год.</w:t>
            </w:r>
          </w:p>
        </w:tc>
        <w:tc>
          <w:tcPr>
            <w:tcW w:w="723" w:type="pct"/>
          </w:tcPr>
          <w:p w14:paraId="0BD4408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18,75 грн/год</w:t>
            </w:r>
          </w:p>
        </w:tc>
        <w:tc>
          <w:tcPr>
            <w:tcW w:w="626" w:type="pct"/>
          </w:tcPr>
          <w:p w14:paraId="68BD6FA9"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1</w:t>
            </w:r>
          </w:p>
        </w:tc>
        <w:tc>
          <w:tcPr>
            <w:tcW w:w="1030" w:type="pct"/>
          </w:tcPr>
          <w:p w14:paraId="46718BB3" w14:textId="3F7C4DCA" w:rsidR="0019572D" w:rsidRPr="00864CB8" w:rsidRDefault="002F288F"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7</w:t>
            </w:r>
          </w:p>
        </w:tc>
        <w:tc>
          <w:tcPr>
            <w:tcW w:w="850" w:type="pct"/>
          </w:tcPr>
          <w:p w14:paraId="0D091BAF" w14:textId="29923408" w:rsidR="0019572D" w:rsidRPr="00864CB8" w:rsidRDefault="002F288F"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131,25</w:t>
            </w:r>
          </w:p>
        </w:tc>
      </w:tr>
      <w:tr w:rsidR="0019572D" w:rsidRPr="00864CB8" w14:paraId="018680AC" w14:textId="77777777" w:rsidTr="00041D01">
        <w:tc>
          <w:tcPr>
            <w:tcW w:w="1119" w:type="pct"/>
          </w:tcPr>
          <w:p w14:paraId="5CA38BC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2. Поточний контроль за суб’єктом господарювання, що перебуває у сфері регулювання, у тому числі:</w:t>
            </w:r>
          </w:p>
        </w:tc>
        <w:tc>
          <w:tcPr>
            <w:tcW w:w="653" w:type="pct"/>
          </w:tcPr>
          <w:p w14:paraId="0936DB2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передбачено</w:t>
            </w:r>
          </w:p>
        </w:tc>
        <w:tc>
          <w:tcPr>
            <w:tcW w:w="723" w:type="pct"/>
          </w:tcPr>
          <w:p w14:paraId="1881B93D"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p w14:paraId="43AC25BD" w14:textId="77777777" w:rsidR="0019572D" w:rsidRPr="00864CB8" w:rsidRDefault="0019572D" w:rsidP="00727413">
            <w:pPr>
              <w:jc w:val="center"/>
              <w:rPr>
                <w:rFonts w:ascii="Times New Roman" w:hAnsi="Times New Roman"/>
                <w:sz w:val="28"/>
                <w:szCs w:val="28"/>
                <w:lang w:eastAsia="uk-UA"/>
              </w:rPr>
            </w:pPr>
            <w:r w:rsidRPr="00864CB8">
              <w:rPr>
                <w:rFonts w:ascii="Times New Roman" w:hAnsi="Times New Roman"/>
                <w:sz w:val="28"/>
                <w:szCs w:val="28"/>
                <w:lang w:eastAsia="uk-UA"/>
              </w:rPr>
              <w:t>-</w:t>
            </w:r>
          </w:p>
        </w:tc>
        <w:tc>
          <w:tcPr>
            <w:tcW w:w="626" w:type="pct"/>
          </w:tcPr>
          <w:p w14:paraId="3E308F90"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p w14:paraId="68006139" w14:textId="77777777" w:rsidR="0019572D" w:rsidRPr="00864CB8" w:rsidRDefault="0019572D" w:rsidP="00727413">
            <w:pPr>
              <w:jc w:val="center"/>
              <w:rPr>
                <w:rFonts w:ascii="Times New Roman" w:hAnsi="Times New Roman"/>
                <w:sz w:val="28"/>
                <w:szCs w:val="28"/>
                <w:lang w:eastAsia="uk-UA"/>
              </w:rPr>
            </w:pPr>
            <w:r w:rsidRPr="00864CB8">
              <w:rPr>
                <w:rFonts w:ascii="Times New Roman" w:hAnsi="Times New Roman"/>
                <w:sz w:val="28"/>
                <w:szCs w:val="28"/>
                <w:lang w:eastAsia="uk-UA"/>
              </w:rPr>
              <w:t>-</w:t>
            </w:r>
          </w:p>
        </w:tc>
        <w:tc>
          <w:tcPr>
            <w:tcW w:w="1030" w:type="pct"/>
          </w:tcPr>
          <w:p w14:paraId="719EC6B5"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p w14:paraId="733A0962" w14:textId="77777777" w:rsidR="0019572D" w:rsidRPr="00864CB8" w:rsidRDefault="0019572D" w:rsidP="00727413">
            <w:pPr>
              <w:jc w:val="center"/>
              <w:rPr>
                <w:rFonts w:ascii="Times New Roman" w:hAnsi="Times New Roman"/>
                <w:sz w:val="28"/>
                <w:szCs w:val="28"/>
                <w:lang w:eastAsia="uk-UA"/>
              </w:rPr>
            </w:pPr>
            <w:r w:rsidRPr="00864CB8">
              <w:rPr>
                <w:rFonts w:ascii="Times New Roman" w:hAnsi="Times New Roman"/>
                <w:sz w:val="28"/>
                <w:szCs w:val="28"/>
                <w:lang w:eastAsia="uk-UA"/>
              </w:rPr>
              <w:t>-</w:t>
            </w:r>
          </w:p>
        </w:tc>
        <w:tc>
          <w:tcPr>
            <w:tcW w:w="850" w:type="pct"/>
          </w:tcPr>
          <w:p w14:paraId="1486E9B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p w14:paraId="16C0E7BA" w14:textId="77777777" w:rsidR="0019572D" w:rsidRPr="00864CB8" w:rsidRDefault="0019572D" w:rsidP="00727413">
            <w:pPr>
              <w:jc w:val="center"/>
              <w:rPr>
                <w:rFonts w:ascii="Times New Roman" w:hAnsi="Times New Roman"/>
                <w:sz w:val="28"/>
                <w:szCs w:val="28"/>
                <w:lang w:eastAsia="uk-UA"/>
              </w:rPr>
            </w:pPr>
            <w:r w:rsidRPr="00864CB8">
              <w:rPr>
                <w:rFonts w:ascii="Times New Roman" w:hAnsi="Times New Roman"/>
                <w:sz w:val="28"/>
                <w:szCs w:val="28"/>
                <w:lang w:eastAsia="uk-UA"/>
              </w:rPr>
              <w:t>-</w:t>
            </w:r>
          </w:p>
        </w:tc>
      </w:tr>
      <w:tr w:rsidR="0019572D" w:rsidRPr="00864CB8" w14:paraId="7250CAE4" w14:textId="77777777" w:rsidTr="00041D01">
        <w:tc>
          <w:tcPr>
            <w:tcW w:w="1119" w:type="pct"/>
          </w:tcPr>
          <w:p w14:paraId="2002FF8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3. Підготовка, затвердження та опрацювання одного окремого акта про порушення вимог регулювання</w:t>
            </w:r>
          </w:p>
        </w:tc>
        <w:tc>
          <w:tcPr>
            <w:tcW w:w="653" w:type="pct"/>
          </w:tcPr>
          <w:p w14:paraId="2E10DA79"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передбачено</w:t>
            </w:r>
          </w:p>
        </w:tc>
        <w:tc>
          <w:tcPr>
            <w:tcW w:w="723" w:type="pct"/>
          </w:tcPr>
          <w:p w14:paraId="579A146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626" w:type="pct"/>
          </w:tcPr>
          <w:p w14:paraId="4D0EB88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1030" w:type="pct"/>
          </w:tcPr>
          <w:p w14:paraId="48CB1A05"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850" w:type="pct"/>
          </w:tcPr>
          <w:p w14:paraId="32B2040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r>
      <w:tr w:rsidR="0019572D" w:rsidRPr="00864CB8" w14:paraId="02A48C9D" w14:textId="77777777" w:rsidTr="00041D01">
        <w:tc>
          <w:tcPr>
            <w:tcW w:w="1119" w:type="pct"/>
          </w:tcPr>
          <w:p w14:paraId="20848AE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4. Реалізація одного окремого рішення щодо порушення вимог регулювання</w:t>
            </w:r>
          </w:p>
        </w:tc>
        <w:tc>
          <w:tcPr>
            <w:tcW w:w="653" w:type="pct"/>
          </w:tcPr>
          <w:p w14:paraId="17D2C14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передбачено</w:t>
            </w:r>
          </w:p>
        </w:tc>
        <w:tc>
          <w:tcPr>
            <w:tcW w:w="723" w:type="pct"/>
          </w:tcPr>
          <w:p w14:paraId="0B4D7B1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626" w:type="pct"/>
          </w:tcPr>
          <w:p w14:paraId="3677E0F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1030" w:type="pct"/>
          </w:tcPr>
          <w:p w14:paraId="2FFE6C1A"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850" w:type="pct"/>
          </w:tcPr>
          <w:p w14:paraId="4E85EB6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r>
      <w:tr w:rsidR="0019572D" w:rsidRPr="00864CB8" w14:paraId="5C4935D8" w14:textId="77777777" w:rsidTr="00041D01">
        <w:tc>
          <w:tcPr>
            <w:tcW w:w="1119" w:type="pct"/>
          </w:tcPr>
          <w:p w14:paraId="7DB30D5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5. Оскарження одного окремого рішення </w:t>
            </w:r>
            <w:r w:rsidRPr="00864CB8">
              <w:rPr>
                <w:rFonts w:ascii="Times New Roman" w:hAnsi="Times New Roman"/>
                <w:sz w:val="28"/>
                <w:szCs w:val="28"/>
                <w:lang w:eastAsia="uk-UA"/>
              </w:rPr>
              <w:lastRenderedPageBreak/>
              <w:t>суб’єктами господарювання</w:t>
            </w:r>
          </w:p>
        </w:tc>
        <w:tc>
          <w:tcPr>
            <w:tcW w:w="653" w:type="pct"/>
          </w:tcPr>
          <w:p w14:paraId="5914C10A"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lastRenderedPageBreak/>
              <w:t>Не передбачено</w:t>
            </w:r>
          </w:p>
        </w:tc>
        <w:tc>
          <w:tcPr>
            <w:tcW w:w="723" w:type="pct"/>
          </w:tcPr>
          <w:p w14:paraId="0C3E912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626" w:type="pct"/>
          </w:tcPr>
          <w:p w14:paraId="5753239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1030" w:type="pct"/>
          </w:tcPr>
          <w:p w14:paraId="2B8927F5"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850" w:type="pct"/>
          </w:tcPr>
          <w:p w14:paraId="47CE9C2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r>
      <w:tr w:rsidR="0019572D" w:rsidRPr="00864CB8" w14:paraId="55A8EB8A" w14:textId="77777777" w:rsidTr="00041D01">
        <w:tc>
          <w:tcPr>
            <w:tcW w:w="1119" w:type="pct"/>
          </w:tcPr>
          <w:p w14:paraId="7FA389B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6. Підготовка звітності за результатами регулювання</w:t>
            </w:r>
          </w:p>
        </w:tc>
        <w:tc>
          <w:tcPr>
            <w:tcW w:w="653" w:type="pct"/>
          </w:tcPr>
          <w:p w14:paraId="3FE7210D"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передбачено</w:t>
            </w:r>
          </w:p>
        </w:tc>
        <w:tc>
          <w:tcPr>
            <w:tcW w:w="723" w:type="pct"/>
          </w:tcPr>
          <w:p w14:paraId="20EBB509"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p w14:paraId="0D8CCE6C" w14:textId="77777777" w:rsidR="0019572D" w:rsidRPr="00864CB8" w:rsidRDefault="0019572D" w:rsidP="00041D01">
            <w:pPr>
              <w:jc w:val="center"/>
              <w:rPr>
                <w:rFonts w:ascii="Times New Roman" w:hAnsi="Times New Roman"/>
                <w:sz w:val="28"/>
                <w:szCs w:val="28"/>
                <w:lang w:eastAsia="uk-UA"/>
              </w:rPr>
            </w:pPr>
            <w:r w:rsidRPr="00864CB8">
              <w:rPr>
                <w:rFonts w:ascii="Times New Roman" w:hAnsi="Times New Roman"/>
                <w:sz w:val="28"/>
                <w:szCs w:val="28"/>
                <w:lang w:eastAsia="uk-UA"/>
              </w:rPr>
              <w:t>-</w:t>
            </w:r>
          </w:p>
        </w:tc>
        <w:tc>
          <w:tcPr>
            <w:tcW w:w="626" w:type="pct"/>
          </w:tcPr>
          <w:p w14:paraId="6DD7C8E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p w14:paraId="0A42D3DC" w14:textId="77777777" w:rsidR="0019572D" w:rsidRPr="00864CB8" w:rsidRDefault="0019572D" w:rsidP="00041D01">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w:t>
            </w:r>
          </w:p>
          <w:p w14:paraId="40C64A4E"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1030" w:type="pct"/>
          </w:tcPr>
          <w:p w14:paraId="121D72B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p w14:paraId="0EC5E0C5" w14:textId="77777777" w:rsidR="0019572D" w:rsidRPr="00864CB8" w:rsidRDefault="0019572D" w:rsidP="00041D01">
            <w:pPr>
              <w:jc w:val="center"/>
              <w:rPr>
                <w:rFonts w:ascii="Times New Roman" w:hAnsi="Times New Roman"/>
                <w:sz w:val="28"/>
                <w:szCs w:val="28"/>
                <w:lang w:eastAsia="uk-UA"/>
              </w:rPr>
            </w:pPr>
            <w:r w:rsidRPr="00864CB8">
              <w:rPr>
                <w:rFonts w:ascii="Times New Roman" w:hAnsi="Times New Roman"/>
                <w:sz w:val="28"/>
                <w:szCs w:val="28"/>
                <w:lang w:eastAsia="uk-UA"/>
              </w:rPr>
              <w:t>-</w:t>
            </w:r>
          </w:p>
        </w:tc>
        <w:tc>
          <w:tcPr>
            <w:tcW w:w="850" w:type="pct"/>
          </w:tcPr>
          <w:p w14:paraId="584CB1B1"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p w14:paraId="1149C21F" w14:textId="77777777" w:rsidR="0019572D" w:rsidRPr="00864CB8" w:rsidRDefault="0019572D" w:rsidP="00041D01">
            <w:pPr>
              <w:jc w:val="center"/>
              <w:rPr>
                <w:rFonts w:ascii="Times New Roman" w:hAnsi="Times New Roman"/>
                <w:sz w:val="28"/>
                <w:szCs w:val="28"/>
                <w:lang w:eastAsia="uk-UA"/>
              </w:rPr>
            </w:pPr>
            <w:r w:rsidRPr="00864CB8">
              <w:rPr>
                <w:rFonts w:ascii="Times New Roman" w:hAnsi="Times New Roman"/>
                <w:sz w:val="28"/>
                <w:szCs w:val="28"/>
                <w:lang w:eastAsia="uk-UA"/>
              </w:rPr>
              <w:t>-</w:t>
            </w:r>
          </w:p>
        </w:tc>
      </w:tr>
      <w:tr w:rsidR="0019572D" w:rsidRPr="00864CB8" w14:paraId="2A993F67" w14:textId="77777777" w:rsidTr="00041D01">
        <w:tc>
          <w:tcPr>
            <w:tcW w:w="1119" w:type="pct"/>
          </w:tcPr>
          <w:p w14:paraId="4C60E38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7. Інші адміністративні процедури (уточнити): </w:t>
            </w:r>
            <w:r w:rsidRPr="00864CB8">
              <w:rPr>
                <w:rFonts w:ascii="Times New Roman" w:hAnsi="Times New Roman"/>
                <w:sz w:val="28"/>
                <w:szCs w:val="28"/>
                <w:lang w:eastAsia="uk-UA"/>
              </w:rPr>
              <w:br/>
              <w:t>__________________ </w:t>
            </w:r>
            <w:r w:rsidRPr="00864CB8">
              <w:rPr>
                <w:rFonts w:ascii="Times New Roman" w:hAnsi="Times New Roman"/>
                <w:sz w:val="28"/>
                <w:szCs w:val="28"/>
                <w:lang w:eastAsia="uk-UA"/>
              </w:rPr>
              <w:br/>
              <w:t>__________________</w:t>
            </w:r>
          </w:p>
        </w:tc>
        <w:tc>
          <w:tcPr>
            <w:tcW w:w="653" w:type="pct"/>
          </w:tcPr>
          <w:p w14:paraId="3C05761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Не передбачено</w:t>
            </w:r>
          </w:p>
        </w:tc>
        <w:tc>
          <w:tcPr>
            <w:tcW w:w="723" w:type="pct"/>
          </w:tcPr>
          <w:p w14:paraId="388FB46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626" w:type="pct"/>
          </w:tcPr>
          <w:p w14:paraId="7C08DD2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1030" w:type="pct"/>
          </w:tcPr>
          <w:p w14:paraId="7B185C0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c>
          <w:tcPr>
            <w:tcW w:w="850" w:type="pct"/>
          </w:tcPr>
          <w:p w14:paraId="708E9FE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w:t>
            </w:r>
          </w:p>
        </w:tc>
      </w:tr>
      <w:tr w:rsidR="0019572D" w:rsidRPr="00864CB8" w14:paraId="3D847EB5" w14:textId="77777777" w:rsidTr="00041D01">
        <w:tc>
          <w:tcPr>
            <w:tcW w:w="1119" w:type="pct"/>
          </w:tcPr>
          <w:p w14:paraId="54222E3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Разом за рік</w:t>
            </w:r>
          </w:p>
        </w:tc>
        <w:tc>
          <w:tcPr>
            <w:tcW w:w="653" w:type="pct"/>
          </w:tcPr>
          <w:p w14:paraId="3E536E49"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c>
          <w:tcPr>
            <w:tcW w:w="723" w:type="pct"/>
          </w:tcPr>
          <w:p w14:paraId="21BAC7D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c>
          <w:tcPr>
            <w:tcW w:w="626" w:type="pct"/>
          </w:tcPr>
          <w:p w14:paraId="1591CE2A"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c>
          <w:tcPr>
            <w:tcW w:w="1030" w:type="pct"/>
          </w:tcPr>
          <w:p w14:paraId="159EDE2D"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c>
          <w:tcPr>
            <w:tcW w:w="850" w:type="pct"/>
          </w:tcPr>
          <w:p w14:paraId="0ABE31AD" w14:textId="6B9AB5BE" w:rsidR="0019572D" w:rsidRPr="00864CB8" w:rsidRDefault="002F288F" w:rsidP="00D2297C">
            <w:pPr>
              <w:spacing w:before="150" w:after="150" w:line="240" w:lineRule="auto"/>
              <w:jc w:val="center"/>
              <w:textAlignment w:val="baseline"/>
              <w:rPr>
                <w:rFonts w:ascii="Times New Roman" w:hAnsi="Times New Roman"/>
                <w:sz w:val="28"/>
                <w:szCs w:val="28"/>
                <w:lang w:eastAsia="uk-UA"/>
              </w:rPr>
            </w:pPr>
            <w:r>
              <w:rPr>
                <w:rFonts w:ascii="Times New Roman" w:hAnsi="Times New Roman"/>
                <w:sz w:val="28"/>
                <w:szCs w:val="28"/>
                <w:lang w:eastAsia="uk-UA"/>
              </w:rPr>
              <w:t>131,25</w:t>
            </w:r>
          </w:p>
        </w:tc>
      </w:tr>
      <w:tr w:rsidR="0019572D" w:rsidRPr="00864CB8" w14:paraId="2C84E244" w14:textId="77777777" w:rsidTr="00041D01">
        <w:tc>
          <w:tcPr>
            <w:tcW w:w="1119" w:type="pct"/>
          </w:tcPr>
          <w:p w14:paraId="1EFDBCD3"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Сумарно за п’ять років</w:t>
            </w:r>
          </w:p>
        </w:tc>
        <w:tc>
          <w:tcPr>
            <w:tcW w:w="653" w:type="pct"/>
          </w:tcPr>
          <w:p w14:paraId="0741A0AE"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c>
          <w:tcPr>
            <w:tcW w:w="723" w:type="pct"/>
          </w:tcPr>
          <w:p w14:paraId="7BBDE542"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c>
          <w:tcPr>
            <w:tcW w:w="626" w:type="pct"/>
          </w:tcPr>
          <w:p w14:paraId="3F112211"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c>
          <w:tcPr>
            <w:tcW w:w="1030" w:type="pct"/>
          </w:tcPr>
          <w:p w14:paraId="0F54C138"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Х</w:t>
            </w:r>
          </w:p>
        </w:tc>
        <w:tc>
          <w:tcPr>
            <w:tcW w:w="850" w:type="pct"/>
          </w:tcPr>
          <w:p w14:paraId="4185290E" w14:textId="755A7260" w:rsidR="0019572D" w:rsidRPr="00864CB8" w:rsidRDefault="002F288F" w:rsidP="00D2297C">
            <w:pPr>
              <w:spacing w:before="150" w:after="150" w:line="240" w:lineRule="auto"/>
              <w:jc w:val="center"/>
              <w:textAlignment w:val="baseline"/>
              <w:rPr>
                <w:rFonts w:ascii="Times New Roman" w:hAnsi="Times New Roman"/>
                <w:sz w:val="28"/>
                <w:szCs w:val="28"/>
                <w:lang w:eastAsia="uk-UA"/>
              </w:rPr>
            </w:pPr>
            <w:r>
              <w:rPr>
                <w:rFonts w:ascii="Times New Roman" w:hAnsi="Times New Roman"/>
                <w:sz w:val="28"/>
                <w:szCs w:val="28"/>
                <w:lang w:eastAsia="uk-UA"/>
              </w:rPr>
              <w:t>656,25</w:t>
            </w:r>
          </w:p>
        </w:tc>
      </w:tr>
    </w:tbl>
    <w:p w14:paraId="00E91EED" w14:textId="77777777" w:rsidR="0019572D" w:rsidRPr="00864CB8" w:rsidRDefault="0019572D" w:rsidP="001D3EAF">
      <w:pPr>
        <w:shd w:val="clear" w:color="auto" w:fill="FFFFFF"/>
        <w:spacing w:after="0" w:line="240" w:lineRule="auto"/>
        <w:jc w:val="both"/>
        <w:textAlignment w:val="baseline"/>
        <w:rPr>
          <w:rFonts w:ascii="Times New Roman" w:hAnsi="Times New Roman"/>
          <w:color w:val="000000"/>
          <w:sz w:val="28"/>
          <w:szCs w:val="28"/>
          <w:lang w:eastAsia="uk-UA"/>
        </w:rPr>
      </w:pPr>
      <w:bookmarkStart w:id="26" w:name="n213"/>
      <w:bookmarkEnd w:id="26"/>
      <w:r w:rsidRPr="00864CB8">
        <w:rPr>
          <w:rFonts w:ascii="Times New Roman" w:hAnsi="Times New Roman"/>
          <w:color w:val="000000"/>
          <w:sz w:val="28"/>
          <w:szCs w:val="28"/>
          <w:bdr w:val="none" w:sz="0" w:space="0" w:color="auto" w:frame="1"/>
          <w:lang w:eastAsia="uk-UA"/>
        </w:rPr>
        <w:t>__________</w:t>
      </w:r>
      <w:r w:rsidRPr="00864CB8">
        <w:rPr>
          <w:rFonts w:ascii="Times New Roman" w:hAnsi="Times New Roman"/>
          <w:color w:val="000000"/>
          <w:sz w:val="28"/>
          <w:szCs w:val="28"/>
          <w:lang w:eastAsia="uk-UA"/>
        </w:rPr>
        <w:t> </w:t>
      </w:r>
      <w:r w:rsidRPr="00864CB8">
        <w:rPr>
          <w:rFonts w:ascii="Times New Roman" w:hAnsi="Times New Roman"/>
          <w:color w:val="000000"/>
          <w:sz w:val="28"/>
          <w:szCs w:val="28"/>
          <w:lang w:eastAsia="uk-UA"/>
        </w:rPr>
        <w:br/>
      </w:r>
      <w:r w:rsidRPr="00864CB8">
        <w:rPr>
          <w:rFonts w:ascii="Times New Roman" w:hAnsi="Times New Roman"/>
          <w:color w:val="000000"/>
          <w:sz w:val="28"/>
          <w:szCs w:val="28"/>
          <w:bdr w:val="none" w:sz="0" w:space="0" w:color="auto" w:frame="1"/>
          <w:lang w:eastAsia="uk-UA"/>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0A5423DF"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27" w:name="n214"/>
      <w:bookmarkEnd w:id="27"/>
      <w:r w:rsidRPr="00864CB8">
        <w:rPr>
          <w:rFonts w:ascii="Times New Roman" w:hAnsi="Times New Roman"/>
          <w:color w:val="000000"/>
          <w:sz w:val="28"/>
          <w:szCs w:val="28"/>
          <w:lang w:eastAsia="uk-UA"/>
        </w:rPr>
        <w:t>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____ х 5 років = _____ гривень.</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2553"/>
        <w:gridCol w:w="1937"/>
        <w:gridCol w:w="2572"/>
        <w:gridCol w:w="2577"/>
      </w:tblGrid>
      <w:tr w:rsidR="0019572D" w:rsidRPr="00864CB8" w14:paraId="52D08A4E" w14:textId="77777777" w:rsidTr="001D3A78">
        <w:tc>
          <w:tcPr>
            <w:tcW w:w="2553" w:type="dxa"/>
            <w:tcBorders>
              <w:top w:val="single" w:sz="6" w:space="0" w:color="000000"/>
              <w:left w:val="nil"/>
              <w:bottom w:val="single" w:sz="6" w:space="0" w:color="000000"/>
              <w:right w:val="single" w:sz="6" w:space="0" w:color="000000"/>
            </w:tcBorders>
          </w:tcPr>
          <w:p w14:paraId="58F0D736"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28" w:name="n215"/>
            <w:bookmarkEnd w:id="28"/>
            <w:r w:rsidRPr="00864CB8">
              <w:rPr>
                <w:rFonts w:ascii="Times New Roman" w:hAnsi="Times New Roman"/>
                <w:sz w:val="28"/>
                <w:szCs w:val="28"/>
                <w:lang w:eastAsia="uk-UA"/>
              </w:rPr>
              <w:t>Порядковий номер</w:t>
            </w:r>
          </w:p>
        </w:tc>
        <w:tc>
          <w:tcPr>
            <w:tcW w:w="1937" w:type="dxa"/>
            <w:tcBorders>
              <w:top w:val="single" w:sz="6" w:space="0" w:color="000000"/>
              <w:left w:val="single" w:sz="6" w:space="0" w:color="000000"/>
              <w:bottom w:val="single" w:sz="6" w:space="0" w:color="000000"/>
              <w:right w:val="single" w:sz="6" w:space="0" w:color="000000"/>
            </w:tcBorders>
          </w:tcPr>
          <w:p w14:paraId="2A7D169C"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Назва державного органу</w:t>
            </w:r>
          </w:p>
        </w:tc>
        <w:tc>
          <w:tcPr>
            <w:tcW w:w="2572" w:type="dxa"/>
            <w:tcBorders>
              <w:top w:val="single" w:sz="6" w:space="0" w:color="000000"/>
              <w:left w:val="single" w:sz="6" w:space="0" w:color="000000"/>
              <w:bottom w:val="single" w:sz="6" w:space="0" w:color="000000"/>
              <w:right w:val="single" w:sz="6" w:space="0" w:color="000000"/>
            </w:tcBorders>
          </w:tcPr>
          <w:p w14:paraId="1BD934B1"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Витрати на адміністрування регулювання за рік, гривень</w:t>
            </w:r>
          </w:p>
        </w:tc>
        <w:tc>
          <w:tcPr>
            <w:tcW w:w="2577" w:type="dxa"/>
            <w:tcBorders>
              <w:top w:val="single" w:sz="6" w:space="0" w:color="000000"/>
              <w:left w:val="single" w:sz="6" w:space="0" w:color="000000"/>
              <w:bottom w:val="single" w:sz="6" w:space="0" w:color="000000"/>
              <w:right w:val="nil"/>
            </w:tcBorders>
          </w:tcPr>
          <w:p w14:paraId="76C731D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Сумарні витрати на адміністрування регулювання за п’ять  років, гривень</w:t>
            </w:r>
          </w:p>
        </w:tc>
      </w:tr>
      <w:tr w:rsidR="0019572D" w:rsidRPr="00864CB8" w14:paraId="00D478D1" w14:textId="77777777" w:rsidTr="001D3A78">
        <w:tc>
          <w:tcPr>
            <w:tcW w:w="2553" w:type="dxa"/>
            <w:tcBorders>
              <w:top w:val="single" w:sz="6" w:space="0" w:color="000000"/>
              <w:left w:val="nil"/>
              <w:bottom w:val="nil"/>
              <w:right w:val="nil"/>
            </w:tcBorders>
          </w:tcPr>
          <w:p w14:paraId="2556B3F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1937" w:type="dxa"/>
            <w:tcBorders>
              <w:top w:val="single" w:sz="6" w:space="0" w:color="000000"/>
              <w:left w:val="nil"/>
              <w:bottom w:val="nil"/>
              <w:right w:val="nil"/>
            </w:tcBorders>
          </w:tcPr>
          <w:p w14:paraId="0A42FE93" w14:textId="05702B57" w:rsidR="0019572D" w:rsidRPr="00864CB8" w:rsidRDefault="001D3A78" w:rsidP="00D2297C">
            <w:pPr>
              <w:spacing w:before="150" w:after="150" w:line="240" w:lineRule="auto"/>
              <w:textAlignment w:val="baseline"/>
              <w:rPr>
                <w:rFonts w:ascii="Times New Roman" w:hAnsi="Times New Roman"/>
                <w:sz w:val="28"/>
                <w:szCs w:val="28"/>
                <w:lang w:eastAsia="uk-UA"/>
              </w:rPr>
            </w:pPr>
            <w:r>
              <w:rPr>
                <w:rFonts w:ascii="Times New Roman" w:hAnsi="Times New Roman"/>
                <w:sz w:val="28"/>
                <w:szCs w:val="28"/>
                <w:lang w:eastAsia="uk-UA"/>
              </w:rPr>
              <w:t>Не передбачено</w:t>
            </w:r>
          </w:p>
        </w:tc>
        <w:tc>
          <w:tcPr>
            <w:tcW w:w="2572" w:type="dxa"/>
            <w:tcBorders>
              <w:top w:val="single" w:sz="6" w:space="0" w:color="000000"/>
              <w:left w:val="nil"/>
              <w:bottom w:val="nil"/>
              <w:right w:val="nil"/>
            </w:tcBorders>
          </w:tcPr>
          <w:p w14:paraId="472CF9D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2577" w:type="dxa"/>
            <w:tcBorders>
              <w:top w:val="single" w:sz="6" w:space="0" w:color="000000"/>
              <w:left w:val="nil"/>
              <w:bottom w:val="nil"/>
              <w:right w:val="nil"/>
            </w:tcBorders>
          </w:tcPr>
          <w:p w14:paraId="23795592"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r>
      <w:tr w:rsidR="0019572D" w:rsidRPr="00864CB8" w14:paraId="42474D4B" w14:textId="77777777" w:rsidTr="001D3A78">
        <w:tc>
          <w:tcPr>
            <w:tcW w:w="2553" w:type="dxa"/>
            <w:tcBorders>
              <w:top w:val="nil"/>
              <w:left w:val="nil"/>
              <w:bottom w:val="nil"/>
              <w:right w:val="nil"/>
            </w:tcBorders>
          </w:tcPr>
          <w:p w14:paraId="722B94EF"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1937" w:type="dxa"/>
            <w:tcBorders>
              <w:top w:val="nil"/>
              <w:left w:val="nil"/>
              <w:bottom w:val="nil"/>
              <w:right w:val="nil"/>
            </w:tcBorders>
          </w:tcPr>
          <w:p w14:paraId="0CFD78B5"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2572" w:type="dxa"/>
            <w:tcBorders>
              <w:top w:val="nil"/>
              <w:left w:val="nil"/>
              <w:bottom w:val="nil"/>
              <w:right w:val="nil"/>
            </w:tcBorders>
          </w:tcPr>
          <w:p w14:paraId="730C7BB6"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c>
          <w:tcPr>
            <w:tcW w:w="2577" w:type="dxa"/>
            <w:tcBorders>
              <w:top w:val="nil"/>
              <w:left w:val="nil"/>
              <w:bottom w:val="nil"/>
              <w:right w:val="nil"/>
            </w:tcBorders>
          </w:tcPr>
          <w:p w14:paraId="40F2EBA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p>
        </w:tc>
      </w:tr>
    </w:tbl>
    <w:p w14:paraId="02AC3940" w14:textId="6415EA04" w:rsidR="001D3A78" w:rsidRDefault="001D3A78"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29" w:name="n216"/>
      <w:bookmarkEnd w:id="29"/>
      <w:r>
        <w:rPr>
          <w:rFonts w:ascii="Times New Roman" w:hAnsi="Times New Roman"/>
          <w:color w:val="000000"/>
          <w:sz w:val="28"/>
          <w:szCs w:val="28"/>
          <w:lang w:eastAsia="uk-UA"/>
        </w:rPr>
        <w:t>Сумарно бюджетні витрати на адміністрування регулювання суб’єктів малого підприємництва.</w:t>
      </w:r>
    </w:p>
    <w:p w14:paraId="1D29F998" w14:textId="4988081E"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r w:rsidRPr="00864CB8">
        <w:rPr>
          <w:rFonts w:ascii="Times New Roman" w:hAnsi="Times New Roman"/>
          <w:color w:val="000000"/>
          <w:sz w:val="28"/>
          <w:szCs w:val="28"/>
          <w:lang w:eastAsia="uk-UA"/>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66"/>
        <w:gridCol w:w="3657"/>
        <w:gridCol w:w="2264"/>
        <w:gridCol w:w="2142"/>
      </w:tblGrid>
      <w:tr w:rsidR="0019572D" w:rsidRPr="00864CB8" w14:paraId="00D49608" w14:textId="77777777" w:rsidTr="003551EE">
        <w:tc>
          <w:tcPr>
            <w:tcW w:w="1566" w:type="dxa"/>
          </w:tcPr>
          <w:p w14:paraId="6E59056C"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bookmarkStart w:id="30" w:name="n217"/>
            <w:bookmarkEnd w:id="30"/>
            <w:r w:rsidRPr="00864CB8">
              <w:rPr>
                <w:rFonts w:ascii="Times New Roman" w:hAnsi="Times New Roman"/>
                <w:sz w:val="28"/>
                <w:szCs w:val="28"/>
                <w:lang w:eastAsia="uk-UA"/>
              </w:rPr>
              <w:lastRenderedPageBreak/>
              <w:t>Порядковий номер</w:t>
            </w:r>
          </w:p>
        </w:tc>
        <w:tc>
          <w:tcPr>
            <w:tcW w:w="3658" w:type="dxa"/>
          </w:tcPr>
          <w:p w14:paraId="6831EBD4"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Показник</w:t>
            </w:r>
          </w:p>
        </w:tc>
        <w:tc>
          <w:tcPr>
            <w:tcW w:w="2267" w:type="dxa"/>
          </w:tcPr>
          <w:p w14:paraId="5E311DEC"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Перший рік регулювання (стартовий)</w:t>
            </w:r>
          </w:p>
        </w:tc>
        <w:tc>
          <w:tcPr>
            <w:tcW w:w="2148" w:type="dxa"/>
          </w:tcPr>
          <w:p w14:paraId="1D55D4E2"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За п’ять років</w:t>
            </w:r>
          </w:p>
        </w:tc>
      </w:tr>
      <w:tr w:rsidR="0019572D" w:rsidRPr="00864CB8" w14:paraId="75A2E483" w14:textId="77777777" w:rsidTr="003551EE">
        <w:tc>
          <w:tcPr>
            <w:tcW w:w="1566" w:type="dxa"/>
          </w:tcPr>
          <w:p w14:paraId="768C5FA9"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1</w:t>
            </w:r>
          </w:p>
        </w:tc>
        <w:tc>
          <w:tcPr>
            <w:tcW w:w="3658" w:type="dxa"/>
          </w:tcPr>
          <w:p w14:paraId="023EBD6D"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Оцінка “прямих” витрат суб’єктів малого підприємництва на виконання регулювання</w:t>
            </w:r>
          </w:p>
        </w:tc>
        <w:tc>
          <w:tcPr>
            <w:tcW w:w="2267" w:type="dxa"/>
          </w:tcPr>
          <w:p w14:paraId="3BF5B452" w14:textId="77777777" w:rsidR="0019572D" w:rsidRPr="00864CB8" w:rsidRDefault="0019572D" w:rsidP="00D2297C">
            <w:pPr>
              <w:spacing w:before="150" w:after="150" w:line="240" w:lineRule="auto"/>
              <w:textAlignment w:val="baseline"/>
              <w:rPr>
                <w:rFonts w:ascii="Times New Roman" w:hAnsi="Times New Roman"/>
                <w:sz w:val="28"/>
                <w:szCs w:val="28"/>
                <w:lang w:val="ru-RU" w:eastAsia="uk-UA"/>
              </w:rPr>
            </w:pPr>
            <w:r w:rsidRPr="00864CB8">
              <w:rPr>
                <w:rFonts w:ascii="Times New Roman" w:hAnsi="Times New Roman"/>
                <w:sz w:val="28"/>
                <w:szCs w:val="28"/>
                <w:lang w:eastAsia="uk-UA"/>
              </w:rPr>
              <w:t xml:space="preserve">               38000</w:t>
            </w:r>
            <w:r w:rsidRPr="00864CB8">
              <w:rPr>
                <w:rFonts w:ascii="Times New Roman" w:hAnsi="Times New Roman"/>
                <w:sz w:val="28"/>
                <w:szCs w:val="28"/>
                <w:lang w:val="ru-RU" w:eastAsia="uk-UA"/>
              </w:rPr>
              <w:t>,00</w:t>
            </w:r>
          </w:p>
        </w:tc>
        <w:tc>
          <w:tcPr>
            <w:tcW w:w="2148" w:type="dxa"/>
          </w:tcPr>
          <w:p w14:paraId="5C1390B2" w14:textId="718D092D" w:rsidR="0019572D" w:rsidRPr="00864CB8" w:rsidRDefault="001D3A78" w:rsidP="009B2F03">
            <w:pPr>
              <w:spacing w:before="150" w:after="150" w:line="240" w:lineRule="auto"/>
              <w:jc w:val="center"/>
              <w:textAlignment w:val="baseline"/>
              <w:rPr>
                <w:rFonts w:ascii="Times New Roman" w:hAnsi="Times New Roman"/>
                <w:sz w:val="28"/>
                <w:szCs w:val="28"/>
                <w:lang w:val="ru-RU" w:eastAsia="uk-UA"/>
              </w:rPr>
            </w:pPr>
            <w:r>
              <w:rPr>
                <w:rFonts w:ascii="Times New Roman" w:hAnsi="Times New Roman"/>
                <w:sz w:val="28"/>
                <w:szCs w:val="28"/>
                <w:lang w:eastAsia="uk-UA"/>
              </w:rPr>
              <w:t>х</w:t>
            </w:r>
          </w:p>
        </w:tc>
      </w:tr>
      <w:tr w:rsidR="0019572D" w:rsidRPr="00864CB8" w14:paraId="4D507623" w14:textId="77777777" w:rsidTr="003551EE">
        <w:tc>
          <w:tcPr>
            <w:tcW w:w="1566" w:type="dxa"/>
          </w:tcPr>
          <w:p w14:paraId="05256C5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2</w:t>
            </w:r>
          </w:p>
        </w:tc>
        <w:tc>
          <w:tcPr>
            <w:tcW w:w="3658" w:type="dxa"/>
          </w:tcPr>
          <w:p w14:paraId="07BA8ECB"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267" w:type="dxa"/>
          </w:tcPr>
          <w:p w14:paraId="1B04A9E9"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784,35</w:t>
            </w:r>
          </w:p>
        </w:tc>
        <w:tc>
          <w:tcPr>
            <w:tcW w:w="2148" w:type="dxa"/>
          </w:tcPr>
          <w:p w14:paraId="1CF710E9" w14:textId="2F368352" w:rsidR="0019572D" w:rsidRPr="00864CB8" w:rsidRDefault="009B2F03" w:rsidP="00401D1D">
            <w:pPr>
              <w:spacing w:before="150" w:after="150" w:line="240" w:lineRule="auto"/>
              <w:jc w:val="center"/>
              <w:textAlignment w:val="baseline"/>
              <w:rPr>
                <w:rFonts w:ascii="Times New Roman" w:hAnsi="Times New Roman"/>
                <w:sz w:val="28"/>
                <w:szCs w:val="28"/>
                <w:lang w:val="ru-RU" w:eastAsia="uk-UA"/>
              </w:rPr>
            </w:pPr>
            <w:r>
              <w:rPr>
                <w:rFonts w:ascii="Times New Roman" w:hAnsi="Times New Roman"/>
                <w:sz w:val="28"/>
                <w:szCs w:val="28"/>
                <w:lang w:val="ru-RU" w:eastAsia="uk-UA"/>
              </w:rPr>
              <w:t>х</w:t>
            </w:r>
          </w:p>
        </w:tc>
      </w:tr>
      <w:tr w:rsidR="0019572D" w:rsidRPr="00864CB8" w14:paraId="7C80A2B1" w14:textId="77777777" w:rsidTr="003551EE">
        <w:tc>
          <w:tcPr>
            <w:tcW w:w="1566" w:type="dxa"/>
          </w:tcPr>
          <w:p w14:paraId="22D0FF19"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3</w:t>
            </w:r>
          </w:p>
        </w:tc>
        <w:tc>
          <w:tcPr>
            <w:tcW w:w="3658" w:type="dxa"/>
          </w:tcPr>
          <w:p w14:paraId="46D72884"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Сумарні витрати малого підприємництва на виконання запланованого  регулювання</w:t>
            </w:r>
          </w:p>
        </w:tc>
        <w:tc>
          <w:tcPr>
            <w:tcW w:w="2267" w:type="dxa"/>
          </w:tcPr>
          <w:p w14:paraId="473A1FE7"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38784,35</w:t>
            </w:r>
          </w:p>
        </w:tc>
        <w:tc>
          <w:tcPr>
            <w:tcW w:w="2148" w:type="dxa"/>
          </w:tcPr>
          <w:p w14:paraId="1BE6B37E" w14:textId="3BB78744"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w:t>
            </w:r>
            <w:r w:rsidR="009B2F03">
              <w:rPr>
                <w:rFonts w:ascii="Times New Roman" w:hAnsi="Times New Roman"/>
                <w:sz w:val="28"/>
                <w:szCs w:val="28"/>
                <w:lang w:eastAsia="uk-UA"/>
              </w:rPr>
              <w:t>х</w:t>
            </w:r>
          </w:p>
        </w:tc>
      </w:tr>
      <w:tr w:rsidR="0019572D" w:rsidRPr="00864CB8" w14:paraId="474C8019" w14:textId="77777777" w:rsidTr="003551EE">
        <w:tc>
          <w:tcPr>
            <w:tcW w:w="1566" w:type="dxa"/>
          </w:tcPr>
          <w:p w14:paraId="6DEE49CC"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4</w:t>
            </w:r>
          </w:p>
        </w:tc>
        <w:tc>
          <w:tcPr>
            <w:tcW w:w="3658" w:type="dxa"/>
          </w:tcPr>
          <w:p w14:paraId="69920DB8"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Бюджетні витрати  на адміністрування регулювання суб’єктів малого підприємництва</w:t>
            </w:r>
          </w:p>
        </w:tc>
        <w:tc>
          <w:tcPr>
            <w:tcW w:w="2267" w:type="dxa"/>
          </w:tcPr>
          <w:p w14:paraId="23253A5D"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131,25</w:t>
            </w:r>
          </w:p>
        </w:tc>
        <w:tc>
          <w:tcPr>
            <w:tcW w:w="2148" w:type="dxa"/>
          </w:tcPr>
          <w:p w14:paraId="663CD88D" w14:textId="764223E0"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w:t>
            </w:r>
            <w:r w:rsidR="009B2F03">
              <w:rPr>
                <w:rFonts w:ascii="Times New Roman" w:hAnsi="Times New Roman"/>
                <w:sz w:val="28"/>
                <w:szCs w:val="28"/>
                <w:lang w:eastAsia="uk-UA"/>
              </w:rPr>
              <w:t>х</w:t>
            </w:r>
          </w:p>
        </w:tc>
      </w:tr>
      <w:tr w:rsidR="0019572D" w:rsidRPr="00864CB8" w14:paraId="7E03B489" w14:textId="77777777" w:rsidTr="003551EE">
        <w:tc>
          <w:tcPr>
            <w:tcW w:w="1566" w:type="dxa"/>
          </w:tcPr>
          <w:p w14:paraId="5CDB27FB" w14:textId="77777777" w:rsidR="0019572D" w:rsidRPr="00864CB8" w:rsidRDefault="0019572D" w:rsidP="00D2297C">
            <w:pPr>
              <w:spacing w:before="150" w:after="150" w:line="240" w:lineRule="auto"/>
              <w:jc w:val="center"/>
              <w:textAlignment w:val="baseline"/>
              <w:rPr>
                <w:rFonts w:ascii="Times New Roman" w:hAnsi="Times New Roman"/>
                <w:sz w:val="28"/>
                <w:szCs w:val="28"/>
                <w:lang w:eastAsia="uk-UA"/>
              </w:rPr>
            </w:pPr>
            <w:r w:rsidRPr="00864CB8">
              <w:rPr>
                <w:rFonts w:ascii="Times New Roman" w:hAnsi="Times New Roman"/>
                <w:sz w:val="28"/>
                <w:szCs w:val="28"/>
                <w:lang w:eastAsia="uk-UA"/>
              </w:rPr>
              <w:t>5</w:t>
            </w:r>
          </w:p>
        </w:tc>
        <w:tc>
          <w:tcPr>
            <w:tcW w:w="3658" w:type="dxa"/>
          </w:tcPr>
          <w:p w14:paraId="5E99AD69" w14:textId="77777777"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Сумарні витрати на виконання запланованого регулювання</w:t>
            </w:r>
          </w:p>
        </w:tc>
        <w:tc>
          <w:tcPr>
            <w:tcW w:w="2267" w:type="dxa"/>
          </w:tcPr>
          <w:p w14:paraId="489E7E32" w14:textId="77777777" w:rsidR="0019572D" w:rsidRPr="00864CB8" w:rsidRDefault="0019572D" w:rsidP="00D2297C">
            <w:pPr>
              <w:spacing w:before="150" w:after="150" w:line="240" w:lineRule="auto"/>
              <w:textAlignment w:val="baseline"/>
              <w:rPr>
                <w:rFonts w:ascii="Times New Roman" w:hAnsi="Times New Roman"/>
                <w:sz w:val="28"/>
                <w:szCs w:val="28"/>
                <w:lang w:val="ru-RU" w:eastAsia="uk-UA"/>
              </w:rPr>
            </w:pPr>
            <w:r w:rsidRPr="00864CB8">
              <w:rPr>
                <w:rFonts w:ascii="Times New Roman" w:hAnsi="Times New Roman"/>
                <w:sz w:val="28"/>
                <w:szCs w:val="28"/>
                <w:lang w:val="ru-RU" w:eastAsia="uk-UA"/>
              </w:rPr>
              <w:t xml:space="preserve">                  38915,6</w:t>
            </w:r>
          </w:p>
        </w:tc>
        <w:tc>
          <w:tcPr>
            <w:tcW w:w="2148" w:type="dxa"/>
          </w:tcPr>
          <w:p w14:paraId="035C10F8" w14:textId="2E66B261" w:rsidR="0019572D" w:rsidRPr="00864CB8" w:rsidRDefault="0019572D" w:rsidP="00D2297C">
            <w:pPr>
              <w:spacing w:before="150" w:after="150" w:line="240" w:lineRule="auto"/>
              <w:textAlignment w:val="baseline"/>
              <w:rPr>
                <w:rFonts w:ascii="Times New Roman" w:hAnsi="Times New Roman"/>
                <w:sz w:val="28"/>
                <w:szCs w:val="28"/>
                <w:lang w:eastAsia="uk-UA"/>
              </w:rPr>
            </w:pPr>
            <w:r w:rsidRPr="00864CB8">
              <w:rPr>
                <w:rFonts w:ascii="Times New Roman" w:hAnsi="Times New Roman"/>
                <w:sz w:val="28"/>
                <w:szCs w:val="28"/>
                <w:lang w:eastAsia="uk-UA"/>
              </w:rPr>
              <w:t xml:space="preserve">                  </w:t>
            </w:r>
            <w:r w:rsidR="009B2F03">
              <w:rPr>
                <w:rFonts w:ascii="Times New Roman" w:hAnsi="Times New Roman"/>
                <w:sz w:val="28"/>
                <w:szCs w:val="28"/>
                <w:lang w:eastAsia="uk-UA"/>
              </w:rPr>
              <w:t>х</w:t>
            </w:r>
          </w:p>
        </w:tc>
      </w:tr>
    </w:tbl>
    <w:p w14:paraId="6F31DFAE" w14:textId="77777777" w:rsidR="0019572D" w:rsidRPr="00864CB8" w:rsidRDefault="0019572D" w:rsidP="001D3EAF">
      <w:pPr>
        <w:shd w:val="clear" w:color="auto" w:fill="FFFFFF"/>
        <w:spacing w:after="0" w:line="240" w:lineRule="auto"/>
        <w:ind w:firstLine="450"/>
        <w:jc w:val="both"/>
        <w:textAlignment w:val="baseline"/>
        <w:rPr>
          <w:rFonts w:ascii="Times New Roman" w:hAnsi="Times New Roman"/>
          <w:color w:val="000000"/>
          <w:sz w:val="28"/>
          <w:szCs w:val="28"/>
          <w:lang w:eastAsia="uk-UA"/>
        </w:rPr>
      </w:pPr>
      <w:bookmarkStart w:id="31" w:name="n218"/>
      <w:bookmarkEnd w:id="31"/>
      <w:r w:rsidRPr="00864CB8">
        <w:rPr>
          <w:rFonts w:ascii="Times New Roman" w:hAnsi="Times New Roman"/>
          <w:color w:val="000000"/>
          <w:sz w:val="28"/>
          <w:szCs w:val="28"/>
          <w:lang w:eastAsia="uk-UA"/>
        </w:rPr>
        <w:t>5. Розроблення корегуючих (пом’якшувальних) заходів для малого підприємництва щодо запропонованого регулювання – корегуючі заходи не потребують розробки.</w:t>
      </w:r>
    </w:p>
    <w:p w14:paraId="675F1669" w14:textId="77777777" w:rsidR="0019572D" w:rsidRPr="00864CB8" w:rsidRDefault="0019572D" w:rsidP="001D3EAF">
      <w:pPr>
        <w:ind w:firstLine="993"/>
        <w:jc w:val="both"/>
        <w:rPr>
          <w:rFonts w:ascii="Times New Roman" w:hAnsi="Times New Roman"/>
          <w:color w:val="000000"/>
          <w:sz w:val="28"/>
          <w:szCs w:val="28"/>
          <w:shd w:val="clear" w:color="auto" w:fill="FFFFFF"/>
        </w:rPr>
      </w:pPr>
      <w:bookmarkStart w:id="32" w:name="n219"/>
      <w:bookmarkStart w:id="33" w:name="n220"/>
      <w:bookmarkStart w:id="34" w:name="n224"/>
      <w:bookmarkEnd w:id="32"/>
      <w:bookmarkEnd w:id="33"/>
      <w:bookmarkEnd w:id="34"/>
    </w:p>
    <w:p w14:paraId="45EBB241" w14:textId="77777777" w:rsidR="0019572D" w:rsidRPr="00864CB8" w:rsidRDefault="0019572D" w:rsidP="001D3EAF">
      <w:pPr>
        <w:shd w:val="clear" w:color="auto" w:fill="FFFFFF"/>
        <w:spacing w:after="0" w:line="240" w:lineRule="auto"/>
        <w:jc w:val="center"/>
        <w:textAlignment w:val="baseline"/>
        <w:rPr>
          <w:rFonts w:ascii="Times New Roman" w:hAnsi="Times New Roman"/>
          <w:color w:val="000000"/>
          <w:sz w:val="28"/>
          <w:szCs w:val="28"/>
          <w:lang w:eastAsia="uk-UA"/>
        </w:rPr>
      </w:pPr>
      <w:r w:rsidRPr="00864CB8">
        <w:rPr>
          <w:rFonts w:ascii="Times New Roman" w:hAnsi="Times New Roman"/>
          <w:b/>
          <w:bCs/>
          <w:color w:val="000000"/>
          <w:sz w:val="28"/>
          <w:szCs w:val="28"/>
          <w:bdr w:val="none" w:sz="0" w:space="0" w:color="auto" w:frame="1"/>
          <w:lang w:eastAsia="uk-UA"/>
        </w:rPr>
        <w:t>VII. Обґрунтування запропонованого строку дії регуляторного акта</w:t>
      </w:r>
    </w:p>
    <w:p w14:paraId="7E2247F8" w14:textId="77777777" w:rsidR="0019572D" w:rsidRPr="00864CB8" w:rsidRDefault="0019572D" w:rsidP="001D3EAF">
      <w:pPr>
        <w:spacing w:after="0"/>
        <w:ind w:firstLine="720"/>
        <w:jc w:val="both"/>
        <w:rPr>
          <w:rFonts w:ascii="Times New Roman" w:hAnsi="Times New Roman"/>
          <w:color w:val="000000"/>
          <w:sz w:val="28"/>
          <w:szCs w:val="28"/>
          <w:lang w:eastAsia="uk-UA"/>
        </w:rPr>
      </w:pPr>
      <w:bookmarkStart w:id="35" w:name="n167"/>
      <w:bookmarkStart w:id="36" w:name="n168"/>
      <w:bookmarkEnd w:id="35"/>
      <w:bookmarkEnd w:id="36"/>
      <w:r w:rsidRPr="00864CB8">
        <w:rPr>
          <w:rFonts w:ascii="Times New Roman" w:hAnsi="Times New Roman"/>
          <w:color w:val="000000"/>
          <w:sz w:val="28"/>
          <w:szCs w:val="28"/>
          <w:lang w:eastAsia="uk-UA"/>
        </w:rPr>
        <w:t xml:space="preserve">Даний регуляторний акт не має обмеження строку дії. </w:t>
      </w:r>
    </w:p>
    <w:p w14:paraId="042FE591" w14:textId="77777777" w:rsidR="0019572D" w:rsidRPr="00864CB8" w:rsidRDefault="0019572D" w:rsidP="001D3EAF">
      <w:pPr>
        <w:spacing w:after="0"/>
        <w:ind w:firstLine="720"/>
        <w:jc w:val="both"/>
        <w:rPr>
          <w:rFonts w:ascii="Times New Roman" w:hAnsi="Times New Roman"/>
          <w:color w:val="000000"/>
          <w:sz w:val="28"/>
          <w:szCs w:val="28"/>
          <w:lang w:eastAsia="uk-UA"/>
        </w:rPr>
      </w:pPr>
      <w:r w:rsidRPr="00864CB8">
        <w:rPr>
          <w:rFonts w:ascii="Times New Roman" w:hAnsi="Times New Roman"/>
          <w:color w:val="000000"/>
          <w:sz w:val="28"/>
          <w:szCs w:val="28"/>
          <w:lang w:eastAsia="uk-UA"/>
        </w:rPr>
        <w:t>У разі змін у діючому законодавстві, які можуть вплинути на дію даного регуляторного акта, до нього будуть вноситись відповідні зміни.</w:t>
      </w:r>
    </w:p>
    <w:p w14:paraId="3C869184" w14:textId="77777777" w:rsidR="0019572D" w:rsidRPr="00864CB8" w:rsidRDefault="0019572D" w:rsidP="001D3EAF">
      <w:pPr>
        <w:spacing w:after="0"/>
        <w:ind w:firstLine="720"/>
        <w:jc w:val="both"/>
        <w:rPr>
          <w:rFonts w:ascii="Times New Roman" w:hAnsi="Times New Roman"/>
          <w:color w:val="000000"/>
          <w:sz w:val="28"/>
          <w:szCs w:val="28"/>
          <w:lang w:eastAsia="uk-UA"/>
        </w:rPr>
      </w:pPr>
    </w:p>
    <w:p w14:paraId="11894461" w14:textId="77777777" w:rsidR="0019572D" w:rsidRPr="00864CB8" w:rsidRDefault="0019572D" w:rsidP="00924EE4">
      <w:pPr>
        <w:shd w:val="clear" w:color="auto" w:fill="FFFFFF"/>
        <w:spacing w:after="0" w:line="240" w:lineRule="auto"/>
        <w:jc w:val="center"/>
        <w:textAlignment w:val="baseline"/>
        <w:rPr>
          <w:rFonts w:ascii="Times New Roman" w:hAnsi="Times New Roman"/>
          <w:color w:val="000000"/>
          <w:sz w:val="28"/>
          <w:szCs w:val="28"/>
          <w:lang w:eastAsia="uk-UA"/>
        </w:rPr>
      </w:pPr>
      <w:r w:rsidRPr="00864CB8">
        <w:rPr>
          <w:rFonts w:ascii="Times New Roman" w:hAnsi="Times New Roman"/>
          <w:b/>
          <w:bCs/>
          <w:color w:val="000000"/>
          <w:sz w:val="28"/>
          <w:szCs w:val="28"/>
          <w:bdr w:val="none" w:sz="0" w:space="0" w:color="auto" w:frame="1"/>
          <w:lang w:eastAsia="uk-UA"/>
        </w:rPr>
        <w:t>VIII. Визначення показників результативності дії регуляторного акта</w:t>
      </w:r>
    </w:p>
    <w:p w14:paraId="5A110565" w14:textId="77777777" w:rsidR="0019572D" w:rsidRPr="00864CB8" w:rsidRDefault="0019572D" w:rsidP="00924EE4">
      <w:pPr>
        <w:spacing w:after="0" w:line="240" w:lineRule="auto"/>
        <w:jc w:val="both"/>
        <w:rPr>
          <w:rFonts w:ascii="Times New Roman" w:hAnsi="Times New Roman"/>
          <w:sz w:val="28"/>
          <w:szCs w:val="28"/>
        </w:rPr>
      </w:pPr>
      <w:bookmarkStart w:id="37" w:name="n169"/>
      <w:bookmarkStart w:id="38" w:name="n170"/>
      <w:bookmarkEnd w:id="37"/>
      <w:bookmarkEnd w:id="38"/>
      <w:r w:rsidRPr="00864CB8">
        <w:rPr>
          <w:rFonts w:ascii="Times New Roman" w:hAnsi="Times New Roman"/>
          <w:sz w:val="28"/>
          <w:szCs w:val="28"/>
        </w:rPr>
        <w:t>Показники, які характеризують наслідки дії регуляторного акта:</w:t>
      </w:r>
    </w:p>
    <w:p w14:paraId="5A08CA75" w14:textId="77777777" w:rsidR="0019572D" w:rsidRPr="00864CB8" w:rsidRDefault="0019572D" w:rsidP="00924EE4">
      <w:pPr>
        <w:pStyle w:val="a3"/>
        <w:numPr>
          <w:ilvl w:val="0"/>
          <w:numId w:val="1"/>
        </w:numPr>
        <w:spacing w:after="0" w:line="240" w:lineRule="auto"/>
        <w:jc w:val="both"/>
        <w:rPr>
          <w:rFonts w:ascii="Times New Roman" w:hAnsi="Times New Roman"/>
          <w:sz w:val="28"/>
          <w:szCs w:val="28"/>
        </w:rPr>
      </w:pPr>
      <w:r w:rsidRPr="00864CB8">
        <w:rPr>
          <w:rFonts w:ascii="Times New Roman" w:hAnsi="Times New Roman"/>
          <w:sz w:val="28"/>
          <w:szCs w:val="28"/>
        </w:rPr>
        <w:t xml:space="preserve">кількість нових договорів оренди комунального майна; </w:t>
      </w:r>
    </w:p>
    <w:p w14:paraId="1E4BD162" w14:textId="77777777" w:rsidR="0019572D" w:rsidRPr="00864CB8" w:rsidRDefault="0019572D" w:rsidP="00924EE4">
      <w:pPr>
        <w:pStyle w:val="a3"/>
        <w:numPr>
          <w:ilvl w:val="0"/>
          <w:numId w:val="1"/>
        </w:numPr>
        <w:spacing w:after="0" w:line="240" w:lineRule="auto"/>
        <w:jc w:val="both"/>
        <w:rPr>
          <w:rFonts w:ascii="Times New Roman" w:hAnsi="Times New Roman"/>
          <w:sz w:val="28"/>
          <w:szCs w:val="28"/>
        </w:rPr>
      </w:pPr>
      <w:r w:rsidRPr="00864CB8">
        <w:rPr>
          <w:rFonts w:ascii="Times New Roman" w:hAnsi="Times New Roman"/>
          <w:sz w:val="28"/>
          <w:szCs w:val="28"/>
        </w:rPr>
        <w:t xml:space="preserve">кількість пролонгованих догорів оренди комунального майна; </w:t>
      </w:r>
    </w:p>
    <w:p w14:paraId="5DAC5F23" w14:textId="77777777" w:rsidR="0019572D" w:rsidRPr="00864CB8" w:rsidRDefault="0019572D" w:rsidP="00924EE4">
      <w:pPr>
        <w:pStyle w:val="a3"/>
        <w:numPr>
          <w:ilvl w:val="0"/>
          <w:numId w:val="1"/>
        </w:numPr>
        <w:spacing w:after="0" w:line="240" w:lineRule="auto"/>
        <w:jc w:val="both"/>
        <w:rPr>
          <w:rFonts w:ascii="Times New Roman" w:hAnsi="Times New Roman"/>
          <w:sz w:val="28"/>
          <w:szCs w:val="28"/>
        </w:rPr>
      </w:pPr>
      <w:r w:rsidRPr="00864CB8">
        <w:rPr>
          <w:rFonts w:ascii="Times New Roman" w:hAnsi="Times New Roman"/>
          <w:sz w:val="28"/>
          <w:szCs w:val="28"/>
        </w:rPr>
        <w:t>кількість припинених договорів оренди комунального майна;</w:t>
      </w:r>
    </w:p>
    <w:p w14:paraId="38CAA6F2" w14:textId="77777777" w:rsidR="0019572D" w:rsidRPr="00864CB8" w:rsidRDefault="0019572D" w:rsidP="00924EE4">
      <w:pPr>
        <w:pStyle w:val="a3"/>
        <w:numPr>
          <w:ilvl w:val="0"/>
          <w:numId w:val="1"/>
        </w:numPr>
        <w:spacing w:after="0" w:line="240" w:lineRule="auto"/>
        <w:jc w:val="both"/>
        <w:rPr>
          <w:rFonts w:ascii="Times New Roman" w:hAnsi="Times New Roman"/>
          <w:sz w:val="28"/>
          <w:szCs w:val="28"/>
        </w:rPr>
      </w:pPr>
      <w:r w:rsidRPr="00864CB8">
        <w:rPr>
          <w:rFonts w:ascii="Times New Roman" w:hAnsi="Times New Roman"/>
          <w:sz w:val="28"/>
          <w:szCs w:val="28"/>
        </w:rPr>
        <w:lastRenderedPageBreak/>
        <w:t xml:space="preserve"> надходження коштів до місцевого бюджету від оренди комунального майна;</w:t>
      </w:r>
    </w:p>
    <w:p w14:paraId="51735499" w14:textId="77777777" w:rsidR="0019572D" w:rsidRPr="00864CB8" w:rsidRDefault="0019572D" w:rsidP="00924EE4">
      <w:pPr>
        <w:pStyle w:val="a3"/>
        <w:numPr>
          <w:ilvl w:val="0"/>
          <w:numId w:val="1"/>
        </w:numPr>
        <w:spacing w:after="0" w:line="240" w:lineRule="auto"/>
        <w:jc w:val="both"/>
        <w:rPr>
          <w:rFonts w:ascii="Times New Roman" w:hAnsi="Times New Roman"/>
          <w:sz w:val="28"/>
          <w:szCs w:val="28"/>
        </w:rPr>
      </w:pPr>
      <w:r w:rsidRPr="00864CB8">
        <w:rPr>
          <w:rFonts w:ascii="Times New Roman" w:hAnsi="Times New Roman"/>
          <w:sz w:val="28"/>
          <w:szCs w:val="28"/>
        </w:rPr>
        <w:t xml:space="preserve">загальна площа приміщень комунальної власності, переданих в оренду; </w:t>
      </w:r>
    </w:p>
    <w:p w14:paraId="508164BF" w14:textId="77777777" w:rsidR="0019572D" w:rsidRPr="00864CB8" w:rsidRDefault="0019572D" w:rsidP="00924EE4">
      <w:pPr>
        <w:pStyle w:val="a3"/>
        <w:numPr>
          <w:ilvl w:val="0"/>
          <w:numId w:val="1"/>
        </w:numPr>
        <w:spacing w:after="0" w:line="240" w:lineRule="auto"/>
        <w:jc w:val="both"/>
        <w:rPr>
          <w:rFonts w:ascii="Times New Roman" w:hAnsi="Times New Roman"/>
          <w:sz w:val="28"/>
          <w:szCs w:val="28"/>
        </w:rPr>
      </w:pPr>
      <w:r w:rsidRPr="00864CB8">
        <w:rPr>
          <w:rFonts w:ascii="Times New Roman" w:hAnsi="Times New Roman"/>
          <w:sz w:val="28"/>
          <w:szCs w:val="28"/>
        </w:rPr>
        <w:t>приріст суб'єктів господарювання - орендарів загалом.</w:t>
      </w:r>
    </w:p>
    <w:p w14:paraId="0F02D433" w14:textId="77777777" w:rsidR="0019572D" w:rsidRPr="00864CB8" w:rsidRDefault="0019572D" w:rsidP="00924EE4">
      <w:pPr>
        <w:pStyle w:val="a3"/>
        <w:spacing w:after="0" w:line="240" w:lineRule="auto"/>
        <w:jc w:val="both"/>
        <w:rPr>
          <w:rFonts w:ascii="Times New Roman" w:hAnsi="Times New Roman"/>
          <w:sz w:val="28"/>
          <w:szCs w:val="28"/>
        </w:rPr>
      </w:pPr>
    </w:p>
    <w:p w14:paraId="7A934FB6" w14:textId="77777777" w:rsidR="0019572D" w:rsidRPr="00864CB8" w:rsidRDefault="0019572D" w:rsidP="00924EE4">
      <w:pPr>
        <w:shd w:val="clear" w:color="auto" w:fill="FFFFFF"/>
        <w:spacing w:after="0" w:line="240" w:lineRule="auto"/>
        <w:jc w:val="center"/>
        <w:textAlignment w:val="baseline"/>
        <w:rPr>
          <w:rFonts w:ascii="Times New Roman" w:hAnsi="Times New Roman"/>
          <w:color w:val="000000"/>
          <w:sz w:val="28"/>
          <w:szCs w:val="28"/>
          <w:lang w:eastAsia="uk-UA"/>
        </w:rPr>
      </w:pPr>
      <w:r w:rsidRPr="00864CB8">
        <w:rPr>
          <w:rFonts w:ascii="Times New Roman" w:hAnsi="Times New Roman"/>
          <w:b/>
          <w:bCs/>
          <w:color w:val="000000"/>
          <w:sz w:val="28"/>
          <w:szCs w:val="28"/>
          <w:bdr w:val="none" w:sz="0" w:space="0" w:color="auto" w:frame="1"/>
          <w:lang w:eastAsia="uk-UA"/>
        </w:rPr>
        <w:t>IX. Визначення заходів, за допомогою яких здійснюватиметься відстеження результативності дії регуляторного акта</w:t>
      </w:r>
    </w:p>
    <w:p w14:paraId="0065F940" w14:textId="77777777" w:rsidR="0019572D" w:rsidRPr="00864CB8" w:rsidRDefault="0019572D" w:rsidP="00924EE4">
      <w:pPr>
        <w:spacing w:line="240" w:lineRule="auto"/>
        <w:ind w:firstLine="851"/>
        <w:jc w:val="both"/>
        <w:rPr>
          <w:rFonts w:ascii="Times New Roman" w:hAnsi="Times New Roman"/>
          <w:color w:val="000000"/>
          <w:sz w:val="28"/>
          <w:szCs w:val="28"/>
          <w:lang w:eastAsia="uk-UA"/>
        </w:rPr>
      </w:pPr>
      <w:bookmarkStart w:id="39" w:name="n171"/>
      <w:bookmarkEnd w:id="39"/>
      <w:r w:rsidRPr="00864CB8">
        <w:rPr>
          <w:rFonts w:ascii="Times New Roman" w:hAnsi="Times New Roman"/>
          <w:color w:val="000000"/>
          <w:sz w:val="28"/>
          <w:szCs w:val="28"/>
          <w:lang w:eastAsia="uk-UA"/>
        </w:rPr>
        <w:t>Для відстеження результативності регуляторного акта буде використовуватись метод збору даних відділом фінансування, економічного розвитку, бухгалтерського обліку та звітності шляхом моніторингу кількості укладених договорів оренди комунального майна та розміру надходжень від оренди до місцевого бюджету. Базове відстеження результативності регуляторного акта здійснюється до набрання його чинності. Повторне відстеження буде здійснюватися через рік після набрання ним чинності. У разі виявлення неврегульованих та проблемних моментів шляхом аналізу якісних та кількісних показників дії цього акта, ці моменти буде виправлено шляхом внесення відповідних змін.  Періодичні відстеження результативності будуть здійснюватись раз на кожні три роки, починаючи від дня закінчення заходів з повторного відстеження результативності.</w:t>
      </w:r>
    </w:p>
    <w:p w14:paraId="6317B0BD" w14:textId="20AC312C" w:rsidR="0019572D" w:rsidRDefault="0019572D" w:rsidP="001D3EAF">
      <w:pPr>
        <w:ind w:firstLine="851"/>
        <w:jc w:val="both"/>
        <w:rPr>
          <w:rFonts w:ascii="Times New Roman" w:hAnsi="Times New Roman"/>
          <w:color w:val="000000"/>
          <w:sz w:val="28"/>
          <w:szCs w:val="28"/>
          <w:lang w:eastAsia="uk-UA"/>
        </w:rPr>
      </w:pPr>
    </w:p>
    <w:p w14:paraId="08E726C6" w14:textId="778F95E9" w:rsidR="006F22E9" w:rsidRDefault="009F1A41" w:rsidP="001D3EAF">
      <w:pPr>
        <w:ind w:firstLine="851"/>
        <w:jc w:val="both"/>
        <w:rPr>
          <w:rFonts w:ascii="Times New Roman" w:hAnsi="Times New Roman"/>
          <w:color w:val="000000"/>
          <w:sz w:val="28"/>
          <w:szCs w:val="28"/>
          <w:lang w:eastAsia="uk-UA"/>
        </w:rPr>
      </w:pPr>
      <w:r>
        <w:rPr>
          <w:rFonts w:ascii="Times New Roman" w:hAnsi="Times New Roman"/>
          <w:color w:val="000000"/>
          <w:sz w:val="28"/>
          <w:szCs w:val="28"/>
          <w:lang w:eastAsia="uk-UA"/>
        </w:rPr>
        <w:t>Селищний голова</w:t>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t>І.О.Коба</w:t>
      </w:r>
      <w:bookmarkStart w:id="40" w:name="_GoBack"/>
      <w:bookmarkEnd w:id="40"/>
    </w:p>
    <w:p w14:paraId="44E8E0A4" w14:textId="77777777" w:rsidR="006F22E9" w:rsidRPr="00864CB8" w:rsidRDefault="006F22E9" w:rsidP="001D3EAF">
      <w:pPr>
        <w:ind w:firstLine="851"/>
        <w:jc w:val="both"/>
        <w:rPr>
          <w:rFonts w:ascii="Times New Roman" w:hAnsi="Times New Roman"/>
          <w:color w:val="000000"/>
          <w:sz w:val="28"/>
          <w:szCs w:val="28"/>
          <w:lang w:eastAsia="uk-UA"/>
        </w:rPr>
      </w:pPr>
    </w:p>
    <w:sectPr w:rsidR="006F22E9" w:rsidRPr="00864CB8" w:rsidSect="00D2297C">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7FF9F" w14:textId="77777777" w:rsidR="00B86901" w:rsidRDefault="00B86901">
      <w:pPr>
        <w:spacing w:after="0" w:line="240" w:lineRule="auto"/>
      </w:pPr>
      <w:r>
        <w:separator/>
      </w:r>
    </w:p>
  </w:endnote>
  <w:endnote w:type="continuationSeparator" w:id="0">
    <w:p w14:paraId="03CF50E5" w14:textId="77777777" w:rsidR="00B86901" w:rsidRDefault="00B8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00FBA" w14:textId="77777777" w:rsidR="00B86901" w:rsidRDefault="00B86901">
      <w:pPr>
        <w:spacing w:after="0" w:line="240" w:lineRule="auto"/>
      </w:pPr>
      <w:r>
        <w:separator/>
      </w:r>
    </w:p>
  </w:footnote>
  <w:footnote w:type="continuationSeparator" w:id="0">
    <w:p w14:paraId="285FCB1D" w14:textId="77777777" w:rsidR="00B86901" w:rsidRDefault="00B8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E579" w14:textId="77777777" w:rsidR="007B2094" w:rsidRDefault="007B2094">
    <w:pPr>
      <w:pStyle w:val="a4"/>
      <w:jc w:val="right"/>
    </w:pPr>
    <w:r>
      <w:fldChar w:fldCharType="begin"/>
    </w:r>
    <w:r>
      <w:instrText>PAGE   \* MERGEFORMAT</w:instrText>
    </w:r>
    <w:r>
      <w:fldChar w:fldCharType="separate"/>
    </w:r>
    <w:r>
      <w:rPr>
        <w:noProof/>
      </w:rPr>
      <w:t>12</w:t>
    </w:r>
    <w:r>
      <w:rPr>
        <w:noProof/>
      </w:rPr>
      <w:fldChar w:fldCharType="end"/>
    </w:r>
  </w:p>
  <w:p w14:paraId="7A4B2334" w14:textId="77777777" w:rsidR="007B2094" w:rsidRDefault="007B20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6F4"/>
    <w:multiLevelType w:val="hybridMultilevel"/>
    <w:tmpl w:val="95A0A74E"/>
    <w:lvl w:ilvl="0" w:tplc="FA508598">
      <w:start w:val="1"/>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977B3"/>
    <w:multiLevelType w:val="hybridMultilevel"/>
    <w:tmpl w:val="3D02DF80"/>
    <w:lvl w:ilvl="0" w:tplc="4A8415F8">
      <w:start w:val="1"/>
      <w:numFmt w:val="upperRoman"/>
      <w:lvlText w:val="%1."/>
      <w:lvlJc w:val="left"/>
      <w:pPr>
        <w:ind w:left="1429" w:hanging="72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15:restartNumberingAfterBreak="0">
    <w:nsid w:val="3FC826D1"/>
    <w:multiLevelType w:val="hybridMultilevel"/>
    <w:tmpl w:val="2608819E"/>
    <w:lvl w:ilvl="0" w:tplc="49300A7A">
      <w:start w:val="2"/>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1B452D0"/>
    <w:multiLevelType w:val="hybridMultilevel"/>
    <w:tmpl w:val="3C98E1A8"/>
    <w:lvl w:ilvl="0" w:tplc="3968B264">
      <w:start w:val="1"/>
      <w:numFmt w:val="upperRoman"/>
      <w:lvlText w:val="%1."/>
      <w:lvlJc w:val="left"/>
      <w:pPr>
        <w:ind w:left="1080" w:hanging="720"/>
      </w:pPr>
      <w:rPr>
        <w:rFonts w:ascii="Times New Roman" w:hAnsi="Times New Roman"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B966FB0"/>
    <w:multiLevelType w:val="hybridMultilevel"/>
    <w:tmpl w:val="DF007F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C092A82"/>
    <w:multiLevelType w:val="hybridMultilevel"/>
    <w:tmpl w:val="FFB2F490"/>
    <w:lvl w:ilvl="0" w:tplc="C128D30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6D734F6"/>
    <w:multiLevelType w:val="hybridMultilevel"/>
    <w:tmpl w:val="062C031E"/>
    <w:lvl w:ilvl="0" w:tplc="EADC88BC">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252BF6"/>
    <w:multiLevelType w:val="hybridMultilevel"/>
    <w:tmpl w:val="0D302754"/>
    <w:lvl w:ilvl="0" w:tplc="00086CB0">
      <w:start w:val="5"/>
      <w:numFmt w:val="upperRoman"/>
      <w:lvlText w:val="%1."/>
      <w:lvlJc w:val="left"/>
      <w:pPr>
        <w:ind w:left="2149" w:hanging="72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8" w15:restartNumberingAfterBreak="0">
    <w:nsid w:val="659F4552"/>
    <w:multiLevelType w:val="hybridMultilevel"/>
    <w:tmpl w:val="537E8F8E"/>
    <w:lvl w:ilvl="0" w:tplc="B234EA7C">
      <w:start w:val="3"/>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AF"/>
    <w:rsid w:val="00007A71"/>
    <w:rsid w:val="0002508D"/>
    <w:rsid w:val="00041D01"/>
    <w:rsid w:val="00064F8B"/>
    <w:rsid w:val="00090FC0"/>
    <w:rsid w:val="000F7DD2"/>
    <w:rsid w:val="0010578F"/>
    <w:rsid w:val="001260DC"/>
    <w:rsid w:val="00141C6A"/>
    <w:rsid w:val="001438A6"/>
    <w:rsid w:val="00146038"/>
    <w:rsid w:val="0019572D"/>
    <w:rsid w:val="001968A3"/>
    <w:rsid w:val="001C1846"/>
    <w:rsid w:val="001D3A78"/>
    <w:rsid w:val="001D3EAF"/>
    <w:rsid w:val="00211765"/>
    <w:rsid w:val="00217719"/>
    <w:rsid w:val="002313FA"/>
    <w:rsid w:val="0026704D"/>
    <w:rsid w:val="002A72AF"/>
    <w:rsid w:val="002D3E25"/>
    <w:rsid w:val="002D7BD4"/>
    <w:rsid w:val="002F288F"/>
    <w:rsid w:val="00305B80"/>
    <w:rsid w:val="00306F67"/>
    <w:rsid w:val="003330AA"/>
    <w:rsid w:val="003551EE"/>
    <w:rsid w:val="00377F87"/>
    <w:rsid w:val="0039086F"/>
    <w:rsid w:val="003B2500"/>
    <w:rsid w:val="003B33AB"/>
    <w:rsid w:val="003D4C97"/>
    <w:rsid w:val="003E0424"/>
    <w:rsid w:val="003E7B9B"/>
    <w:rsid w:val="003F0B02"/>
    <w:rsid w:val="003F17CE"/>
    <w:rsid w:val="00401D1D"/>
    <w:rsid w:val="00472B7C"/>
    <w:rsid w:val="004B22E3"/>
    <w:rsid w:val="005146E6"/>
    <w:rsid w:val="00521C3D"/>
    <w:rsid w:val="005563C1"/>
    <w:rsid w:val="00590677"/>
    <w:rsid w:val="005A7088"/>
    <w:rsid w:val="005B68F7"/>
    <w:rsid w:val="005E4412"/>
    <w:rsid w:val="006F22E9"/>
    <w:rsid w:val="006F631E"/>
    <w:rsid w:val="007050DB"/>
    <w:rsid w:val="00727413"/>
    <w:rsid w:val="00746B4E"/>
    <w:rsid w:val="0077138F"/>
    <w:rsid w:val="00784973"/>
    <w:rsid w:val="007B029B"/>
    <w:rsid w:val="007B2094"/>
    <w:rsid w:val="007D7C5B"/>
    <w:rsid w:val="0081247E"/>
    <w:rsid w:val="008345C2"/>
    <w:rsid w:val="008360C2"/>
    <w:rsid w:val="00853E55"/>
    <w:rsid w:val="00864CB8"/>
    <w:rsid w:val="00890933"/>
    <w:rsid w:val="008945B0"/>
    <w:rsid w:val="008B365B"/>
    <w:rsid w:val="008C245E"/>
    <w:rsid w:val="008C2D8F"/>
    <w:rsid w:val="008F3BBD"/>
    <w:rsid w:val="00924EE4"/>
    <w:rsid w:val="009527CC"/>
    <w:rsid w:val="0096425B"/>
    <w:rsid w:val="009B2F03"/>
    <w:rsid w:val="009C1AFF"/>
    <w:rsid w:val="009D6638"/>
    <w:rsid w:val="009E77E3"/>
    <w:rsid w:val="009F1A41"/>
    <w:rsid w:val="00A34F08"/>
    <w:rsid w:val="00A44642"/>
    <w:rsid w:val="00A513F3"/>
    <w:rsid w:val="00AB7081"/>
    <w:rsid w:val="00AD61BC"/>
    <w:rsid w:val="00AE07C1"/>
    <w:rsid w:val="00AE17BF"/>
    <w:rsid w:val="00AF1318"/>
    <w:rsid w:val="00AF64AF"/>
    <w:rsid w:val="00B032CE"/>
    <w:rsid w:val="00B6336B"/>
    <w:rsid w:val="00B70BC7"/>
    <w:rsid w:val="00B70F39"/>
    <w:rsid w:val="00B8568A"/>
    <w:rsid w:val="00B86901"/>
    <w:rsid w:val="00B925F7"/>
    <w:rsid w:val="00B94590"/>
    <w:rsid w:val="00BC651C"/>
    <w:rsid w:val="00BD7633"/>
    <w:rsid w:val="00C15CAA"/>
    <w:rsid w:val="00C96C40"/>
    <w:rsid w:val="00D2297C"/>
    <w:rsid w:val="00D22B2F"/>
    <w:rsid w:val="00D45709"/>
    <w:rsid w:val="00DB3F0E"/>
    <w:rsid w:val="00DB46F7"/>
    <w:rsid w:val="00DC0093"/>
    <w:rsid w:val="00DD49E9"/>
    <w:rsid w:val="00E07FE6"/>
    <w:rsid w:val="00E6175D"/>
    <w:rsid w:val="00E7341E"/>
    <w:rsid w:val="00E9508E"/>
    <w:rsid w:val="00EA57D5"/>
    <w:rsid w:val="00EC351B"/>
    <w:rsid w:val="00EF6294"/>
    <w:rsid w:val="00F32593"/>
    <w:rsid w:val="00F5452F"/>
    <w:rsid w:val="00F85842"/>
    <w:rsid w:val="00FA3149"/>
    <w:rsid w:val="00FF3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B19CB"/>
  <w15:docId w15:val="{ECB05BBC-2AA0-4F5F-ACA2-2350F236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EAF"/>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EAF"/>
    <w:pPr>
      <w:ind w:left="720"/>
      <w:contextualSpacing/>
    </w:pPr>
  </w:style>
  <w:style w:type="paragraph" w:styleId="a4">
    <w:name w:val="header"/>
    <w:basedOn w:val="a"/>
    <w:link w:val="a5"/>
    <w:uiPriority w:val="99"/>
    <w:rsid w:val="001D3EAF"/>
    <w:pPr>
      <w:tabs>
        <w:tab w:val="center" w:pos="4819"/>
        <w:tab w:val="right" w:pos="9639"/>
      </w:tabs>
      <w:spacing w:after="0" w:line="240" w:lineRule="auto"/>
    </w:pPr>
  </w:style>
  <w:style w:type="character" w:customStyle="1" w:styleId="a5">
    <w:name w:val="Верхний колонтитул Знак"/>
    <w:basedOn w:val="a0"/>
    <w:link w:val="a4"/>
    <w:uiPriority w:val="99"/>
    <w:locked/>
    <w:rsid w:val="001D3EAF"/>
    <w:rPr>
      <w:rFonts w:cs="Times New Roman"/>
      <w:lang w:val="uk-UA"/>
    </w:rPr>
  </w:style>
  <w:style w:type="table" w:styleId="a6">
    <w:name w:val="Table Grid"/>
    <w:basedOn w:val="a1"/>
    <w:uiPriority w:val="59"/>
    <w:rsid w:val="005E44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E9508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7">
    <w:name w:val="Основной текст (7)_"/>
    <w:basedOn w:val="a0"/>
    <w:link w:val="70"/>
    <w:uiPriority w:val="99"/>
    <w:locked/>
    <w:rsid w:val="007B029B"/>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7B029B"/>
    <w:pPr>
      <w:widowControl w:val="0"/>
      <w:shd w:val="clear" w:color="auto" w:fill="FFFFFF"/>
      <w:spacing w:after="0" w:line="240" w:lineRule="atLeast"/>
    </w:pPr>
    <w:rPr>
      <w:rFonts w:ascii="Times New Roman" w:eastAsia="Times New Roman" w:hAnsi="Times New Roman"/>
      <w:sz w:val="28"/>
      <w:szCs w:val="28"/>
      <w:lang w:val="ru-RU"/>
    </w:rPr>
  </w:style>
  <w:style w:type="character" w:customStyle="1" w:styleId="2">
    <w:name w:val="Основной текст (2)_"/>
    <w:basedOn w:val="a0"/>
    <w:link w:val="20"/>
    <w:uiPriority w:val="99"/>
    <w:locked/>
    <w:rsid w:val="007B029B"/>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7B029B"/>
    <w:pPr>
      <w:widowControl w:val="0"/>
      <w:shd w:val="clear" w:color="auto" w:fill="FFFFFF"/>
      <w:spacing w:before="300" w:after="0" w:line="320" w:lineRule="exact"/>
      <w:ind w:hanging="780"/>
    </w:pPr>
    <w:rPr>
      <w:rFonts w:ascii="Times New Roman" w:eastAsia="Times New Roman" w:hAnsi="Times New Roman"/>
      <w:sz w:val="28"/>
      <w:szCs w:val="28"/>
      <w:lang w:val="ru-RU"/>
    </w:rPr>
  </w:style>
  <w:style w:type="character" w:styleId="a8">
    <w:name w:val="Strong"/>
    <w:basedOn w:val="a0"/>
    <w:qFormat/>
    <w:locked/>
    <w:rsid w:val="003E7B9B"/>
    <w:rPr>
      <w:b/>
      <w:bCs/>
    </w:rPr>
  </w:style>
  <w:style w:type="paragraph" w:styleId="HTML">
    <w:name w:val="HTML Preformatted"/>
    <w:basedOn w:val="a"/>
    <w:link w:val="HTML0"/>
    <w:uiPriority w:val="99"/>
    <w:unhideWhenUsed/>
    <w:rsid w:val="003E7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3E7B9B"/>
    <w:rPr>
      <w:rFonts w:ascii="Courier New" w:eastAsia="Times New Roman" w:hAnsi="Courier New"/>
      <w:sz w:val="20"/>
      <w:szCs w:val="20"/>
      <w:lang w:val="x-none" w:eastAsia="x-none"/>
    </w:rPr>
  </w:style>
  <w:style w:type="paragraph" w:styleId="a9">
    <w:name w:val="Plain Text"/>
    <w:basedOn w:val="a"/>
    <w:link w:val="aa"/>
    <w:uiPriority w:val="99"/>
    <w:unhideWhenUsed/>
    <w:rsid w:val="003E7B9B"/>
    <w:pPr>
      <w:spacing w:after="0" w:line="240" w:lineRule="auto"/>
    </w:pPr>
    <w:rPr>
      <w:rFonts w:ascii="Courier New" w:eastAsia="Times New Roman" w:hAnsi="Courier New"/>
      <w:sz w:val="20"/>
      <w:szCs w:val="20"/>
      <w:lang w:val="x-none" w:eastAsia="x-none"/>
    </w:rPr>
  </w:style>
  <w:style w:type="character" w:customStyle="1" w:styleId="aa">
    <w:name w:val="Текст Знак"/>
    <w:basedOn w:val="a0"/>
    <w:link w:val="a9"/>
    <w:uiPriority w:val="99"/>
    <w:rsid w:val="003E7B9B"/>
    <w:rPr>
      <w:rFonts w:ascii="Courier New" w:eastAsia="Times New Roman" w:hAnsi="Courier New"/>
      <w:sz w:val="20"/>
      <w:szCs w:val="20"/>
      <w:lang w:val="x-none" w:eastAsia="x-none"/>
    </w:rPr>
  </w:style>
  <w:style w:type="paragraph" w:customStyle="1" w:styleId="rvps29">
    <w:name w:val="rvps29"/>
    <w:basedOn w:val="a"/>
    <w:uiPriority w:val="99"/>
    <w:rsid w:val="003E7B9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3E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7487">
      <w:marLeft w:val="0"/>
      <w:marRight w:val="0"/>
      <w:marTop w:val="0"/>
      <w:marBottom w:val="0"/>
      <w:divBdr>
        <w:top w:val="none" w:sz="0" w:space="0" w:color="auto"/>
        <w:left w:val="none" w:sz="0" w:space="0" w:color="auto"/>
        <w:bottom w:val="none" w:sz="0" w:space="0" w:color="auto"/>
        <w:right w:val="none" w:sz="0" w:space="0" w:color="auto"/>
      </w:divBdr>
    </w:div>
    <w:div w:id="18237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22</Pages>
  <Words>4986</Words>
  <Characters>28425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KRIVENKO</dc:creator>
  <cp:keywords/>
  <dc:description/>
  <cp:lastModifiedBy>Новосанжарська ОТГ</cp:lastModifiedBy>
  <cp:revision>17</cp:revision>
  <dcterms:created xsi:type="dcterms:W3CDTF">2019-11-14T13:03:00Z</dcterms:created>
  <dcterms:modified xsi:type="dcterms:W3CDTF">2019-11-21T13:20:00Z</dcterms:modified>
</cp:coreProperties>
</file>