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535E9">
        <w:trPr>
          <w:trHeight w:hRule="exact" w:val="4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535E9" w:rsidRDefault="00D535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1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535E9" w:rsidRDefault="00D535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6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535E9" w:rsidRDefault="00D535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ind w:left="60"/>
              <w:jc w:val="center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r>
              <w:t>19.07.2021 р. № 161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32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535E9" w:rsidRDefault="00D535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6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3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3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6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7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35E9" w:rsidRDefault="007F3D0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22299400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21893400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406000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3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13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Організаційнета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та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00"/>
        </w:trPr>
        <w:tc>
          <w:tcPr>
            <w:tcW w:w="400" w:type="dxa"/>
          </w:tcPr>
          <w:p w:rsidR="00D535E9" w:rsidRDefault="00D535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5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5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5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21 893 400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22 299 400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rPr>
                <w:b/>
              </w:rPr>
              <w:t>21 893 400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rPr>
                <w:b/>
              </w:rP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rPr>
                <w:b/>
              </w:rPr>
              <w:t>22 299 400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5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D535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D535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D535E9">
            <w:pPr>
              <w:ind w:right="60"/>
              <w:jc w:val="right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5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203,00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3 215,00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3 215,00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99 403,00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99 403,00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35E9" w:rsidRDefault="007F3D0A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10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5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00"/>
        </w:trPr>
        <w:tc>
          <w:tcPr>
            <w:tcW w:w="400" w:type="dxa"/>
          </w:tcPr>
          <w:p w:rsidR="00D535E9" w:rsidRDefault="00D535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D535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r>
              <w:t xml:space="preserve"> нормативно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1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Pr="006A59AC" w:rsidRDefault="006A59AC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6A59AC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bookmarkEnd w:id="0"/>
      <w:tr w:rsidR="00D535E9">
        <w:trPr>
          <w:trHeight w:hRule="exact" w:val="1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6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5E9" w:rsidRDefault="007F3D0A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14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42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35E9" w:rsidRDefault="007F3D0A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  <w:tr w:rsidR="00D535E9">
        <w:trPr>
          <w:trHeight w:hRule="exact" w:val="280"/>
        </w:trPr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5E9" w:rsidRDefault="007F3D0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1800" w:type="dxa"/>
          </w:tcPr>
          <w:p w:rsidR="00D535E9" w:rsidRDefault="00D535E9">
            <w:pPr>
              <w:pStyle w:val="EMPTYCELLSTYLE"/>
            </w:pPr>
          </w:p>
        </w:tc>
        <w:tc>
          <w:tcPr>
            <w:tcW w:w="400" w:type="dxa"/>
          </w:tcPr>
          <w:p w:rsidR="00D535E9" w:rsidRDefault="00D535E9">
            <w:pPr>
              <w:pStyle w:val="EMPTYCELLSTYLE"/>
            </w:pPr>
          </w:p>
        </w:tc>
      </w:tr>
    </w:tbl>
    <w:p w:rsidR="007F3D0A" w:rsidRDefault="007F3D0A"/>
    <w:sectPr w:rsidR="007F3D0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E9"/>
    <w:rsid w:val="006A59AC"/>
    <w:rsid w:val="007F3D0A"/>
    <w:rsid w:val="00AF1E96"/>
    <w:rsid w:val="00D5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F01A"/>
  <w15:docId w15:val="{07A62795-262A-43CC-A971-05B0C070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Panhenko</cp:lastModifiedBy>
  <cp:revision>4</cp:revision>
  <dcterms:created xsi:type="dcterms:W3CDTF">2021-07-27T12:49:00Z</dcterms:created>
  <dcterms:modified xsi:type="dcterms:W3CDTF">2021-07-27T13:34:00Z</dcterms:modified>
</cp:coreProperties>
</file>