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0139B" w:rsidTr="00110AA4">
        <w:trPr>
          <w:trHeight w:hRule="exact" w:val="40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256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32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0139B" w:rsidRDefault="0030139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18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256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32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0139B" w:rsidRDefault="0030139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6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256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32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0139B" w:rsidRDefault="0030139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8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256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32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8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256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32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50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256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32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0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256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32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0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256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32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ind w:left="60"/>
              <w:jc w:val="center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0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256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32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256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32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r>
              <w:t>19.07.2021 р. № 161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256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32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0139B" w:rsidRDefault="0030139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5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6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3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4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3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0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4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pPr>
              <w:jc w:val="center"/>
            </w:pPr>
            <w:r>
              <w:rPr>
                <w:b/>
              </w:rPr>
              <w:t>0212144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pPr>
              <w:jc w:val="center"/>
            </w:pPr>
            <w:r>
              <w:t>2144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pPr>
              <w:jc w:val="center"/>
            </w:pPr>
            <w:r>
              <w:t xml:space="preserve">  0763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  <w:jc w:val="both"/>
            </w:pPr>
            <w:proofErr w:type="spellStart"/>
            <w:r>
              <w:t>Централізовані</w:t>
            </w:r>
            <w:proofErr w:type="spellEnd"/>
            <w:r>
              <w:t xml:space="preserve"> заходи з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на </w:t>
            </w:r>
            <w:proofErr w:type="spellStart"/>
            <w:r>
              <w:t>цукровий</w:t>
            </w:r>
            <w:proofErr w:type="spellEnd"/>
            <w:r>
              <w:t xml:space="preserve"> та </w:t>
            </w:r>
            <w:proofErr w:type="spellStart"/>
            <w:r>
              <w:t>нецукровий</w:t>
            </w:r>
            <w:proofErr w:type="spellEnd"/>
            <w:r>
              <w:t xml:space="preserve"> </w:t>
            </w:r>
            <w:proofErr w:type="spellStart"/>
            <w:r>
              <w:t>діабет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50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7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0139B" w:rsidRDefault="00567D92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1060341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1060341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3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13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службу в органах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", Постанова КМУ №228 </w:t>
            </w:r>
            <w:proofErr w:type="spellStart"/>
            <w:r>
              <w:t>від</w:t>
            </w:r>
            <w:proofErr w:type="spellEnd"/>
            <w:r>
              <w:t xml:space="preserve"> 28.02.2002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складання</w:t>
            </w:r>
            <w:proofErr w:type="spellEnd"/>
            <w:r>
              <w:t xml:space="preserve">, </w:t>
            </w:r>
            <w:proofErr w:type="spellStart"/>
            <w:r>
              <w:t>розгляду</w:t>
            </w:r>
            <w:proofErr w:type="spellEnd"/>
            <w:r>
              <w:t xml:space="preserve">, </w:t>
            </w:r>
            <w:proofErr w:type="spellStart"/>
            <w:r>
              <w:t>затвердження</w:t>
            </w:r>
            <w:proofErr w:type="spellEnd"/>
            <w:r>
              <w:t xml:space="preserve"> та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до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кошторисів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", Наказ МФУ №836 </w:t>
            </w:r>
            <w:proofErr w:type="spellStart"/>
            <w:r>
              <w:t>від</w:t>
            </w:r>
            <w:proofErr w:type="spellEnd"/>
            <w:r>
              <w:t xml:space="preserve"> 26.08.2014 року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",Наказ МФУ №648 </w:t>
            </w:r>
            <w:proofErr w:type="spellStart"/>
            <w:r>
              <w:t>від</w:t>
            </w:r>
            <w:proofErr w:type="spellEnd"/>
            <w:r>
              <w:t xml:space="preserve"> 17.07.2015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типових</w:t>
            </w:r>
            <w:proofErr w:type="spellEnd"/>
            <w:r>
              <w:t xml:space="preserve"> форм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запитів</w:t>
            </w:r>
            <w:proofErr w:type="spellEnd"/>
            <w:r>
              <w:t xml:space="preserve"> для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бюджетів2, Наказ МФУ №793 </w:t>
            </w:r>
            <w:proofErr w:type="spellStart"/>
            <w:r>
              <w:t>від</w:t>
            </w:r>
            <w:proofErr w:type="spellEnd"/>
            <w:r>
              <w:t xml:space="preserve"> 20.09.2017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26.02.2021р.,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14.07.2021 року.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5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5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</w:pPr>
            <w:proofErr w:type="spellStart"/>
            <w:r>
              <w:t>Підвищення</w:t>
            </w:r>
            <w:proofErr w:type="spellEnd"/>
            <w:r>
              <w:t xml:space="preserve">  </w:t>
            </w:r>
            <w:proofErr w:type="spellStart"/>
            <w:r>
              <w:t>якості</w:t>
            </w:r>
            <w:proofErr w:type="spellEnd"/>
            <w:r>
              <w:t xml:space="preserve"> та </w:t>
            </w:r>
            <w:proofErr w:type="spellStart"/>
            <w:r>
              <w:t>ефективності</w:t>
            </w:r>
            <w:proofErr w:type="spellEnd"/>
            <w:r>
              <w:t xml:space="preserve">  </w:t>
            </w:r>
            <w:proofErr w:type="spellStart"/>
            <w:r>
              <w:t>надання</w:t>
            </w:r>
            <w:proofErr w:type="spellEnd"/>
            <w:r>
              <w:t xml:space="preserve"> 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,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зміцнення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, </w:t>
            </w:r>
            <w:proofErr w:type="spellStart"/>
            <w:r>
              <w:t>зростання</w:t>
            </w:r>
            <w:proofErr w:type="spellEnd"/>
            <w:r>
              <w:t xml:space="preserve"> </w:t>
            </w:r>
            <w:proofErr w:type="spellStart"/>
            <w:r>
              <w:t>тривалості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 xml:space="preserve"> та </w:t>
            </w:r>
            <w:proofErr w:type="spellStart"/>
            <w:r>
              <w:t>зниження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 </w:t>
            </w:r>
            <w:proofErr w:type="spellStart"/>
            <w:r>
              <w:t>захворюваності</w:t>
            </w:r>
            <w:proofErr w:type="spellEnd"/>
            <w:r>
              <w:t xml:space="preserve"> , </w:t>
            </w:r>
            <w:proofErr w:type="spellStart"/>
            <w:r>
              <w:t>інвалідності</w:t>
            </w:r>
            <w:proofErr w:type="spellEnd"/>
            <w:r>
              <w:t xml:space="preserve">, </w:t>
            </w:r>
            <w:proofErr w:type="spellStart"/>
            <w:r>
              <w:t>смертності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00"/>
        </w:trPr>
        <w:tc>
          <w:tcPr>
            <w:tcW w:w="400" w:type="dxa"/>
          </w:tcPr>
          <w:p w:rsidR="0030139B" w:rsidRDefault="0030139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5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8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139B" w:rsidRDefault="00567D92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4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на </w:t>
            </w:r>
            <w:proofErr w:type="spellStart"/>
            <w:r>
              <w:t>цукровий</w:t>
            </w:r>
            <w:proofErr w:type="spellEnd"/>
            <w:r>
              <w:t xml:space="preserve"> та </w:t>
            </w:r>
            <w:proofErr w:type="spellStart"/>
            <w:r>
              <w:t>нецукровий</w:t>
            </w:r>
            <w:proofErr w:type="spellEnd"/>
            <w:r>
              <w:t xml:space="preserve"> </w:t>
            </w:r>
            <w:proofErr w:type="spellStart"/>
            <w:r>
              <w:t>діабет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5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50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5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0139B" w:rsidRDefault="00567D92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на </w:t>
            </w:r>
            <w:proofErr w:type="spellStart"/>
            <w:r>
              <w:t>діабет</w:t>
            </w:r>
            <w:proofErr w:type="spellEnd"/>
            <w:r>
              <w:t xml:space="preserve">   </w:t>
            </w:r>
            <w:proofErr w:type="spellStart"/>
            <w:r>
              <w:t>препаратамит</w:t>
            </w:r>
            <w:proofErr w:type="spellEnd"/>
            <w:r>
              <w:t xml:space="preserve"> </w:t>
            </w:r>
            <w:proofErr w:type="spellStart"/>
            <w:r>
              <w:t>інсуліну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5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0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5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5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8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</w:pPr>
            <w:r>
              <w:br/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1 060 341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1 060 341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rPr>
                <w:b/>
              </w:rPr>
              <w:t>1 060 341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rPr>
                <w:b/>
              </w:rPr>
              <w:t>1 060 341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5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0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5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54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8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30139B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30139B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30139B">
            <w:pPr>
              <w:ind w:right="60"/>
              <w:jc w:val="right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5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5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8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0139B" w:rsidRDefault="00567D92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0139B" w:rsidRDefault="00567D92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 на </w:t>
            </w:r>
            <w:proofErr w:type="spellStart"/>
            <w:r>
              <w:t>забезпечення</w:t>
            </w:r>
            <w:proofErr w:type="spellEnd"/>
            <w:r>
              <w:t xml:space="preserve">  медикаментами </w:t>
            </w:r>
            <w:proofErr w:type="spellStart"/>
            <w:r>
              <w:t>хворих</w:t>
            </w:r>
            <w:proofErr w:type="spellEnd"/>
            <w:r>
              <w:t xml:space="preserve"> на </w:t>
            </w:r>
            <w:proofErr w:type="spellStart"/>
            <w:r>
              <w:t>цукровий</w:t>
            </w:r>
            <w:proofErr w:type="spellEnd"/>
            <w:r>
              <w:t xml:space="preserve"> </w:t>
            </w:r>
            <w:proofErr w:type="spellStart"/>
            <w:r>
              <w:t>діабет</w:t>
            </w:r>
            <w:proofErr w:type="spellEnd"/>
            <w:r>
              <w:t xml:space="preserve"> препаратами </w:t>
            </w:r>
            <w:proofErr w:type="spellStart"/>
            <w:r>
              <w:t>інсуліну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1 060 341,00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1 060 341,00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0139B" w:rsidRDefault="00567D92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0139B" w:rsidRDefault="00567D92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на </w:t>
            </w:r>
            <w:proofErr w:type="spellStart"/>
            <w:r>
              <w:t>цукровий</w:t>
            </w:r>
            <w:proofErr w:type="spellEnd"/>
            <w:r>
              <w:t xml:space="preserve"> </w:t>
            </w:r>
            <w:proofErr w:type="spellStart"/>
            <w:r>
              <w:t>діабет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забезпечуються</w:t>
            </w:r>
            <w:proofErr w:type="spellEnd"/>
            <w:r>
              <w:t xml:space="preserve">  препаратами </w:t>
            </w:r>
            <w:proofErr w:type="spellStart"/>
            <w:r>
              <w:t>інсуліну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</w:pPr>
            <w:proofErr w:type="spellStart"/>
            <w:r>
              <w:t>звіт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170,00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170,00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0139B" w:rsidRDefault="00567D92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0139B" w:rsidRDefault="00567D92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70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</w:pPr>
            <w:r>
              <w:t xml:space="preserve"> </w:t>
            </w: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відшкодування</w:t>
            </w:r>
            <w:proofErr w:type="spellEnd"/>
            <w:r>
              <w:t xml:space="preserve"> </w:t>
            </w:r>
            <w:proofErr w:type="spellStart"/>
            <w:r>
              <w:t>вартостілікарських</w:t>
            </w:r>
            <w:proofErr w:type="spellEnd"/>
            <w:r>
              <w:t xml:space="preserve"> засобів1 хворого на </w:t>
            </w:r>
            <w:proofErr w:type="spellStart"/>
            <w:r>
              <w:t>цукровий</w:t>
            </w:r>
            <w:proofErr w:type="spellEnd"/>
            <w:r>
              <w:t xml:space="preserve"> </w:t>
            </w:r>
            <w:proofErr w:type="spellStart"/>
            <w:r>
              <w:t>діабет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забезпечуються</w:t>
            </w:r>
            <w:proofErr w:type="spellEnd"/>
            <w:r>
              <w:t xml:space="preserve"> препаратами </w:t>
            </w:r>
            <w:proofErr w:type="spellStart"/>
            <w:r>
              <w:t>інсуліну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6 237,00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6 237,00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0139B" w:rsidRDefault="00567D92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0139B" w:rsidRDefault="00567D92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30139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зхабезпечення</w:t>
            </w:r>
            <w:proofErr w:type="spellEnd"/>
            <w:r>
              <w:t xml:space="preserve">  </w:t>
            </w:r>
            <w:proofErr w:type="spellStart"/>
            <w:r>
              <w:t>хворих</w:t>
            </w:r>
            <w:proofErr w:type="spellEnd"/>
            <w:r>
              <w:t xml:space="preserve"> на </w:t>
            </w:r>
            <w:proofErr w:type="spellStart"/>
            <w:r>
              <w:t>цукровий</w:t>
            </w:r>
            <w:proofErr w:type="spellEnd"/>
            <w:r>
              <w:t xml:space="preserve"> </w:t>
            </w:r>
            <w:proofErr w:type="spellStart"/>
            <w:r>
              <w:t>діабет</w:t>
            </w:r>
            <w:proofErr w:type="spellEnd"/>
            <w:r>
              <w:t xml:space="preserve"> </w:t>
            </w:r>
            <w:proofErr w:type="spellStart"/>
            <w:r>
              <w:t>лікарськими</w:t>
            </w:r>
            <w:proofErr w:type="spellEnd"/>
            <w:r>
              <w:t xml:space="preserve"> </w:t>
            </w:r>
            <w:proofErr w:type="spellStart"/>
            <w:r>
              <w:t>засобамиу</w:t>
            </w:r>
            <w:proofErr w:type="spellEnd"/>
            <w:r>
              <w:t xml:space="preserve">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00"/>
        </w:trPr>
        <w:tc>
          <w:tcPr>
            <w:tcW w:w="400" w:type="dxa"/>
          </w:tcPr>
          <w:p w:rsidR="0030139B" w:rsidRDefault="0030139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1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110AA4" w:rsidTr="00110AA4">
        <w:trPr>
          <w:trHeight w:hRule="exact" w:val="460"/>
        </w:trPr>
        <w:tc>
          <w:tcPr>
            <w:tcW w:w="400" w:type="dxa"/>
          </w:tcPr>
          <w:p w:rsidR="00110AA4" w:rsidRDefault="00110AA4" w:rsidP="00110AA4">
            <w:pPr>
              <w:pStyle w:val="EMPTYCELLSTYLE"/>
            </w:pPr>
            <w:bookmarkStart w:id="0" w:name="_GoBack" w:colFirst="2" w:colLast="5"/>
          </w:p>
        </w:tc>
        <w:tc>
          <w:tcPr>
            <w:tcW w:w="700" w:type="dxa"/>
          </w:tcPr>
          <w:p w:rsidR="00110AA4" w:rsidRDefault="00110AA4" w:rsidP="00110AA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AA4" w:rsidRDefault="00110AA4" w:rsidP="00110AA4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Селищний голова</w:t>
            </w:r>
          </w:p>
        </w:tc>
        <w:tc>
          <w:tcPr>
            <w:tcW w:w="1480" w:type="dxa"/>
          </w:tcPr>
          <w:p w:rsidR="00110AA4" w:rsidRDefault="00110AA4" w:rsidP="00110AA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10AA4" w:rsidRDefault="00110AA4" w:rsidP="00110AA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AA4" w:rsidRDefault="00110AA4" w:rsidP="00110AA4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110AA4" w:rsidRDefault="00110AA4" w:rsidP="00110AA4">
            <w:pPr>
              <w:pStyle w:val="EMPTYCELLSTYLE"/>
            </w:pPr>
          </w:p>
        </w:tc>
        <w:tc>
          <w:tcPr>
            <w:tcW w:w="400" w:type="dxa"/>
          </w:tcPr>
          <w:p w:rsidR="00110AA4" w:rsidRDefault="00110AA4" w:rsidP="00110AA4">
            <w:pPr>
              <w:pStyle w:val="EMPTYCELLSTYLE"/>
            </w:pPr>
          </w:p>
        </w:tc>
      </w:tr>
      <w:bookmarkEnd w:id="0"/>
      <w:tr w:rsidR="0030139B" w:rsidTr="00110AA4">
        <w:trPr>
          <w:trHeight w:hRule="exact" w:val="14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8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6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r>
              <w:t xml:space="preserve">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39B" w:rsidRDefault="00567D92">
            <w:proofErr w:type="spellStart"/>
            <w:r>
              <w:t>Таїса</w:t>
            </w:r>
            <w:proofErr w:type="spellEnd"/>
            <w:r>
              <w:t xml:space="preserve"> СУБОТА</w:t>
            </w: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14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0139B" w:rsidRDefault="0030139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42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139B" w:rsidRDefault="00567D92">
            <w:r>
              <w:rPr>
                <w:b/>
              </w:rPr>
              <w:t>19.07.2021 р.</w:t>
            </w: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  <w:tr w:rsidR="0030139B" w:rsidTr="00110AA4">
        <w:trPr>
          <w:trHeight w:hRule="exact" w:val="280"/>
        </w:trPr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39B" w:rsidRDefault="00567D92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0139B" w:rsidRDefault="0030139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0139B" w:rsidRDefault="0030139B">
            <w:pPr>
              <w:pStyle w:val="EMPTYCELLSTYLE"/>
            </w:pPr>
          </w:p>
        </w:tc>
        <w:tc>
          <w:tcPr>
            <w:tcW w:w="1800" w:type="dxa"/>
          </w:tcPr>
          <w:p w:rsidR="0030139B" w:rsidRDefault="0030139B">
            <w:pPr>
              <w:pStyle w:val="EMPTYCELLSTYLE"/>
            </w:pPr>
          </w:p>
        </w:tc>
        <w:tc>
          <w:tcPr>
            <w:tcW w:w="400" w:type="dxa"/>
          </w:tcPr>
          <w:p w:rsidR="0030139B" w:rsidRDefault="0030139B">
            <w:pPr>
              <w:pStyle w:val="EMPTYCELLSTYLE"/>
            </w:pPr>
          </w:p>
        </w:tc>
      </w:tr>
    </w:tbl>
    <w:p w:rsidR="00567D92" w:rsidRDefault="00567D92"/>
    <w:sectPr w:rsidR="00567D9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9B"/>
    <w:rsid w:val="00110AA4"/>
    <w:rsid w:val="0030139B"/>
    <w:rsid w:val="00567D92"/>
    <w:rsid w:val="00B5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A9ED1-B82B-4DCD-AD20-24809255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3</cp:revision>
  <dcterms:created xsi:type="dcterms:W3CDTF">2021-07-27T13:33:00Z</dcterms:created>
  <dcterms:modified xsi:type="dcterms:W3CDTF">2021-07-27T13:36:00Z</dcterms:modified>
</cp:coreProperties>
</file>