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392E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256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32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4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92E2C" w:rsidRDefault="00392E2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256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32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4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92E2C" w:rsidRDefault="00392E2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E2C" w:rsidRDefault="003B398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256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32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4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92E2C" w:rsidRDefault="00392E2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E2C" w:rsidRDefault="003B398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256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32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4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E2C" w:rsidRDefault="003B398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256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32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4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E2C" w:rsidRDefault="003B3980">
            <w:r>
              <w:t>Наказ / розпорядчий документ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256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32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4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E2C" w:rsidRDefault="003B3980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256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32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4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256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32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4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ind w:left="60"/>
              <w:jc w:val="center"/>
            </w:pP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256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32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4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256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32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4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r>
              <w:t>01.12.2021 р. № 304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256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32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4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92E2C" w:rsidRDefault="00392E2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E2C" w:rsidRDefault="003B3980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E2C" w:rsidRDefault="003B398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E2C" w:rsidRDefault="003B3980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E2C" w:rsidRDefault="003B398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E2C" w:rsidRDefault="003B398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92E2C" w:rsidRDefault="003B398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92E2C" w:rsidRDefault="003B398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92E2C" w:rsidRDefault="003B398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E2C" w:rsidRDefault="003B398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E2C" w:rsidRDefault="003B3980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E2C" w:rsidRDefault="003B398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E2C" w:rsidRDefault="003B398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92E2C" w:rsidRDefault="003B398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92E2C" w:rsidRDefault="003B3980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92E2C" w:rsidRDefault="003B398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E2C" w:rsidRDefault="003B398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E2C" w:rsidRDefault="003B3980">
            <w:pPr>
              <w:jc w:val="center"/>
            </w:pPr>
            <w:r>
              <w:rPr>
                <w:b/>
              </w:rPr>
              <w:t>0213031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E2C" w:rsidRDefault="003B3980">
            <w:pPr>
              <w:jc w:val="center"/>
            </w:pPr>
            <w:r>
              <w:t>3031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E2C" w:rsidRDefault="003B3980">
            <w:pPr>
              <w:jc w:val="center"/>
            </w:pPr>
            <w:r>
              <w:t xml:space="preserve">  1030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left="60"/>
              <w:jc w:val="both"/>
            </w:pPr>
            <w: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E2C" w:rsidRDefault="003B3980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E2C" w:rsidRDefault="003B3980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E2C" w:rsidRDefault="003B398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E2C" w:rsidRDefault="003B3980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9100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9100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E2C" w:rsidRDefault="003B3980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r>
              <w:t>Конституція України, Бюджетний кодекс України, Закон України "Про статус ветеранів війни, гарантії їх соціального захисту", рішення чотирнадцятої позачергової сесії восьмого скликання Новосанжарської селищної ради від  26.10.2021 року.,рішення шістнадцятої</w:t>
            </w:r>
            <w:r>
              <w:t xml:space="preserve"> позачергової сесії Новосанжарської селищної ради восьмого скликання від 26.11.2021р.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256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32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4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92E2C" w:rsidRDefault="00392E2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left="60"/>
            </w:pPr>
            <w:r>
              <w:t>Охоплення санаторно-куротним лікуванням пільгових категорій громадян, що проживають в територіальній громаді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92E2C" w:rsidRDefault="003B3980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r>
              <w:t>Забезпечення надання пільг окремим категоріям громадян з оплати послуг зв’язку, проїзду, санаторно-курортного лікування, ремонту будинків і квартир та компенсації витрат на автомобільне паливо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256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32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4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92E2C" w:rsidRDefault="00392E2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92E2C" w:rsidRDefault="00392E2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2E2C" w:rsidRDefault="00392E2C">
            <w:pPr>
              <w:pStyle w:val="EMPTYCELLSTYLE"/>
            </w:pPr>
          </w:p>
        </w:tc>
        <w:tc>
          <w:tcPr>
            <w:tcW w:w="5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№</w:t>
            </w:r>
            <w:r>
              <w:br/>
            </w:r>
            <w:r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2E2C" w:rsidRDefault="003B3980">
            <w:pPr>
              <w:ind w:left="60"/>
            </w:pPr>
            <w:r>
              <w:t>Забезпечення надання інших, передбачених законодавством, пільг окремим категоріям громадян відповідно до законодавства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2E2C" w:rsidRDefault="00392E2C">
            <w:pPr>
              <w:pStyle w:val="EMPTYCELLSTYLE"/>
            </w:pPr>
          </w:p>
        </w:tc>
        <w:tc>
          <w:tcPr>
            <w:tcW w:w="5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E2C" w:rsidRDefault="003B398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left="60"/>
            </w:pPr>
            <w:r>
              <w:t>Забезпечення надання інших, передбачених законодавством, пільг окремим категоріям громадян відповідно до законодавства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t>9 100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t>9 100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rPr>
                <w:b/>
              </w:rPr>
              <w:t>9 100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rPr>
                <w:b/>
              </w:rPr>
              <w:t>9 100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2E2C" w:rsidRDefault="00392E2C">
            <w:pPr>
              <w:pStyle w:val="EMPTYCELLSTYLE"/>
            </w:pPr>
          </w:p>
        </w:tc>
        <w:tc>
          <w:tcPr>
            <w:tcW w:w="5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E2C" w:rsidRDefault="003B398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left="60"/>
            </w:pPr>
            <w: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провнеденні антитерористичної операції та/або Операції обєднаних сил та соціального забезпечення жителів Новосанжарської</w:t>
            </w:r>
            <w:r>
              <w:t xml:space="preserve"> селищної ради на 2021-2023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t>9 100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t>9 100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rPr>
                <w:b/>
              </w:rPr>
              <w:t>9 100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rPr>
                <w:b/>
              </w:rPr>
              <w:t>9 100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2E2C" w:rsidRDefault="003B3980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2E2C" w:rsidRDefault="003B3980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left="60"/>
            </w:pPr>
            <w:r>
              <w:t>обсяг видатків на забезпечення санаторно-курортним лікуванням та виплату компенсації за самостійне санаторно-курортне лікування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тис.грн.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left="60"/>
            </w:pPr>
            <w:r>
              <w:t xml:space="preserve">Кошторис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t>9 100,00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t>9 100,00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2E2C" w:rsidRDefault="003B398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2E2C" w:rsidRDefault="003B398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left="60"/>
            </w:pPr>
            <w:r>
              <w:t>кількість отримувачів путівок на санаторно-курортне лікування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left="60"/>
            </w:pPr>
            <w:r>
              <w:t>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2E2C" w:rsidRDefault="003B398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2E2C" w:rsidRDefault="003B3980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left="60"/>
            </w:pPr>
            <w:r>
              <w:t>середня вартість санаторно-курортного лікуванн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t>9 100,00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t>9 100,00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2E2C" w:rsidRDefault="003B398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2E2C" w:rsidRDefault="003B3980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92E2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left="60"/>
            </w:pPr>
            <w:r>
              <w:t>частка пільговиків, які отримали санаторно-курортне лікування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92E2C" w:rsidRDefault="00392E2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92E2C" w:rsidRDefault="00392E2C">
            <w:pPr>
              <w:pStyle w:val="EMPTYCELLSTYLE"/>
            </w:pPr>
          </w:p>
        </w:tc>
        <w:tc>
          <w:tcPr>
            <w:tcW w:w="14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2E2C" w:rsidRDefault="00392E2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92E2C" w:rsidRDefault="00392E2C">
            <w:pPr>
              <w:pStyle w:val="EMPTYCELLSTYLE"/>
            </w:pPr>
          </w:p>
        </w:tc>
        <w:tc>
          <w:tcPr>
            <w:tcW w:w="14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2E2C" w:rsidRDefault="00392E2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E2C" w:rsidRDefault="003B3980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2E2C" w:rsidRDefault="00392E2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r>
              <w:t>Геннадій СУПРУН</w:t>
            </w: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92E2C" w:rsidRDefault="00392E2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E2C" w:rsidRDefault="003B398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392E2C" w:rsidRDefault="00392E2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E2C" w:rsidRDefault="003B3980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E2C" w:rsidRDefault="003B398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2E2C" w:rsidRDefault="00392E2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2E2C" w:rsidRDefault="00392E2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E2C" w:rsidRDefault="003B3980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2E2C" w:rsidRDefault="00392E2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E2C" w:rsidRDefault="003B3980">
            <w:r>
              <w:t>Людмила ГОРОБЕЦЬ</w:t>
            </w: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92E2C" w:rsidRDefault="00392E2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E2C" w:rsidRDefault="003B398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392E2C" w:rsidRDefault="00392E2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E2C" w:rsidRDefault="003B3980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E2C" w:rsidRDefault="003B3980">
            <w:r>
              <w:rPr>
                <w:b/>
              </w:rPr>
              <w:t>01.12.2021 р.</w:t>
            </w:r>
          </w:p>
        </w:tc>
        <w:tc>
          <w:tcPr>
            <w:tcW w:w="14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2E2C" w:rsidRDefault="00392E2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  <w:tr w:rsidR="00392E2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E2C" w:rsidRDefault="003B398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2E2C" w:rsidRDefault="00392E2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92E2C" w:rsidRDefault="00392E2C">
            <w:pPr>
              <w:pStyle w:val="EMPTYCELLSTYLE"/>
            </w:pPr>
          </w:p>
        </w:tc>
        <w:tc>
          <w:tcPr>
            <w:tcW w:w="1800" w:type="dxa"/>
          </w:tcPr>
          <w:p w:rsidR="00392E2C" w:rsidRDefault="00392E2C">
            <w:pPr>
              <w:pStyle w:val="EMPTYCELLSTYLE"/>
            </w:pPr>
          </w:p>
        </w:tc>
        <w:tc>
          <w:tcPr>
            <w:tcW w:w="400" w:type="dxa"/>
          </w:tcPr>
          <w:p w:rsidR="00392E2C" w:rsidRDefault="00392E2C">
            <w:pPr>
              <w:pStyle w:val="EMPTYCELLSTYLE"/>
            </w:pPr>
          </w:p>
        </w:tc>
      </w:tr>
    </w:tbl>
    <w:p w:rsidR="003B3980" w:rsidRDefault="003B3980"/>
    <w:sectPr w:rsidR="003B398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2C"/>
    <w:rsid w:val="00392E2C"/>
    <w:rsid w:val="003B3980"/>
    <w:rsid w:val="00A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B2503-05C2-4746-9040-85E02D7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2021-12-09T07:42:00Z</dcterms:created>
  <dcterms:modified xsi:type="dcterms:W3CDTF">2021-12-09T07:42:00Z</dcterms:modified>
</cp:coreProperties>
</file>